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ACJC/502/2017 vom 3. Mai 2017</w:t>
      </w:r>
    </w:p>
    <w:p>
      <w:r>
        <w:t>GE Cour de justice, 2017-05-03, FR</w:t>
      </w:r>
    </w:p>
    <w:p>
      <w:r>
        <w:rPr>
          <w:b/>
        </w:rPr>
        <w:t xml:space="preserve">Quelle: </w:t>
      </w:r>
      <w:r>
        <w:t>https://mcp.opencaselaw.ch/entscheid/ge_gerichte_ACJC_502_2017</w:t>
      </w:r>
    </w:p>
    <w:p>
      <w:r>
        <w:t>FR: GE_GERICHTE ACJC/502/2017 du 3 mai 2017</w:t>
      </w:r>
    </w:p>
    <w:p>
      <w:r>
        <w:t>IT: GE_GERICHTE ACJC/502/2017 del 3 maggio 2017</w:t>
      </w:r>
    </w:p>
    <w:p>
      <w:pPr>
        <w:pStyle w:val="Heading2"/>
      </w:pPr>
      <w:r>
        <w:t>Erwägungen</w:t>
      </w:r>
    </w:p>
    <w:p>
      <w:r>
        <w:rPr>
          <w:b/>
        </w:rPr>
        <w:t>E. 1.1</w:t>
      </w:r>
    </w:p>
    <w:p>
      <w:r>
        <w:t>L'appel, dirigé contre une décision finale de première instance (art. 308 al. 1 let. a CPC) qui statue sur des conclusions pécuniaires dont la valeur litigieuse est, compte tenu de la différence entre la quotité de la contribution d'entretien</w:t>
      </w:r>
    </w:p>
    <w:p>
      <w:r>
        <w:t>- 4/10 -</w:t>
      </w:r>
    </w:p>
    <w:p>
      <w:r>
        <w:t>C/23571/2015 réclamée par l'enfant et proposée par le père devant le Tribunal et des prétentions en indemnisation, supérieure à 10'000 fr. (art. 92 al. 1 et 308 al. 2 CPC). Il a été déposé dans les délai et forme utiles (art. 311 al. 1 CPC), de sorte il est recevable.</w:t>
      </w:r>
    </w:p>
    <w:p>
      <w:r>
        <w:rPr>
          <w:b/>
        </w:rPr>
        <w:t>E. 1.2</w:t>
      </w:r>
    </w:p>
    <w:p>
      <w:r>
        <w:t>L'appel porte, d'une part, sur la quotité des aliments dus en faveur de A______ (art. 285 et ss CC), volet du litige qui oppose le mineur à son père, et, d'autre part, sur des prétentions en indemnisation fondées sur l'art. 295 CC, aspect de la procédure qui oppose la mère au père. Les prétentions fondées sur l'art. 295 CC (frais de couches, [ch. 1], frais relatifs à l'entretien personnel de la mère non mariée pour les quatre semaines qui précèdent la naissance et les huit semaines qui suivent celle-ci [ch. 2] et autres dépenses d'ordre personnel occasionnées par la grossesse et l'accouchement, y compris le premier trousseau de l'enfant [ch. 3]) tendent à dédommager personnellement la mère des coûts liés à la naissance de l'enfant, l'intéressée ne pouvant se prévaloir, à l'égard du père, des dispositions des art. 163 et ss CC sur les effets généraux du mariage (BOHNET, Actions civiles, conditions et conclusions, Commentaire pratique, 2014, § 29, n. 1; BREITSCHMID, in Basler Kommentar, ZGB I, 5ème éd., 2014, n. 1 ad art. 295 ZGB). Le premier trousseau du mineur constitue, en revanche, un élément de l'entretien de l'enfant (arrêt du Tribunal fédéral 5C.49/2001 du 31 mai 2001 consid. 2; STETTLER/MEIER, Droit de la filiation, 5ème éd., 2014, n. 1237; BREITSCHMID, op. cit., n. 4 ad art 295 ZGB). Les prétentions fondées sur l'art. 295 CC sont ainsi régies, pour celles qui concernent personnellement la mère non mariée, par les maximes des débats et de disposition (art. 55 al. 1 et 58 al. 1 CPC; BOHNET, op. cit., § 29 n. 8; STETTLER/MEIER, op. cit., n. 1244; MEIER, L'enfant et la nouvelle procédure civile, in Droit de la famille et nouvelle procédure, 2012, p. 48 note infrapaginale n° 57; contra : FANKHAUSER, in FamPra.ch 4/2010 (2011), p. 756 note infrapaginale n° 17), et, pour celles qui se rapportent au coût d'acquisition du premier trousseau de l'enfant, par les maximes d'office et inquisitoire illimitée (art. 296 al. 1 et al. 3 CPC).</w:t>
      </w:r>
    </w:p>
    <w:p>
      <w:r>
        <w:rPr>
          <w:b/>
        </w:rPr>
        <w:t>E. 1.3</w:t>
      </w:r>
    </w:p>
    <w:p>
      <w:r>
        <w:t>Dans la mesure où le litige concerne un enfant mineur et où les maximes d'office et inquisitoire illimitée sont applicables,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w:t>
      </w:r>
    </w:p>
    <w:p>
      <w:r>
        <w:t>- 5/10 -</w:t>
      </w:r>
    </w:p>
    <w:p>
      <w:r>
        <w:t>C/23571/2015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arrêts du Tribunal fédéral 5A_61/2015 du 20 mai 2015 consid. 3.2.1.2; 5A_31/2014 du 11 juillet 2014 consid. 3.3; 5A_219/2014 du 26 juin 2014 consid. 4.2.2; 5A_762/2013 du 27 mars 2014 consid. 4.1 et les références).</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 En l'espèce, les pièces nouvelles versées par les appelants se rapportent à diverses dépenses susceptibles d'être nécessaires pour statuer sur l'allocation des frais visés par l'art. 295 al. 1 ch. 3 in fine CC, question régie par la maxime inquisitoire. Les pièces nouvelles seront donc prises en considération.</w:t>
      </w:r>
    </w:p>
    <w:p>
      <w:r>
        <w:rPr>
          <w:b/>
        </w:rPr>
        <w:t>E. 2</w:t>
      </w:r>
    </w:p>
    <w:p>
      <w:r>
        <w:t>Les appelants contestent le montant de la contribution d'entretien au motif que les revenus de l'intimé seraient de 3'466 fr., et non de 2'740 fr., comme retenu par le Tribunal. Il disposerait donc d'un solde de 760 fr. environ. Ils indiquent que, cela étant, conscient des difficultés financières de l'intimé, ils réduisent leurs conclusions tendant au paiement d'une contribution d'entretien à 500 fr. par mois.</w:t>
      </w:r>
    </w:p>
    <w:p>
      <w:r>
        <w:rPr>
          <w:b/>
        </w:rPr>
        <w:t>E. 2.1</w:t>
      </w:r>
    </w:p>
    <w:p>
      <w:r>
        <w:t>Selon l'art. 285 al. 1 CC, la contribution d'entretien doit correspondre aux besoins de l'enfant ainsi qu'à la situation et aux ressources des père et mère. L'art. 285 al. 2 CC précise que qu'elle sert aussi à garantir la prise en charge de l'enfant par les parents et les tiers.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parmi plusieurs: arrêt du Tribunal fédéral 5A_959/2013 du 1er octobre 2014 consid. 9.2.2). Le montant de la contribution d'entretien ne doit donc pas être calculé simplement de façon linéaire d'après la capacité financière des parents, sans tenir compte de la situation concrète de l'enfant (ATF 120 II 285 consid. 3b/bb; arrêt du Tribunal fédéral</w:t>
      </w:r>
    </w:p>
    <w:p>
      <w:r>
        <w:t>- 6/10 -</w:t>
      </w:r>
    </w:p>
    <w:p>
      <w:r>
        <w:t>C/23571/2015 5A_507/2007 du 23 avril 2008 consid. 5.1). La loi ne prescrit toutefois pas de méthode de calcul particulière pour arrêter la contribution d'entretien (ATF 128 III 411 consid. 3.2.2); sa fixation relève de l'appréciation du juge, qui jouit d'un large pouvoir d'appréciation (ATF 127 III 136 consid. 3a; 120 II 285 consid. 3b/bb p. 291; arrêt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w:t>
      </w:r>
    </w:p>
    <w:p>
      <w:r>
        <w:rPr>
          <w:b/>
        </w:rPr>
        <w:t>E. 2.2</w:t>
      </w:r>
    </w:p>
    <w:p>
      <w:r>
        <w:t>En l'espèce, les appelants invoquent que l'intimé perçoit un revenu de 800 fr. nets par semaine, ce qui représente 3'466 fr. nets par mois. Il s'agit toutefois d'un emploi temporaire, ce qui n'est pas contesté en tant que tel, et il ne peut être retenu que l'intimé perçoit de manière régulière le montant de 800 fr. par semaine. Le gain mensuel de l'intimé ne peut donc être arrêté à 3'466 fr. Le recours, qui repose sur cette prémisse, n'est dès lors pas fondé. Les charges de l'enfant, après déduction des allocations familiales, s'élèvent à 200 fr. La mère indique bénéficier de l'aide de l'Hospice général. Elle n'a fourni aucune autre indication à cet égard et aucun coût de prise en charge n'a été allégué ni ne peut être retenu sur la base des faits allégués. La contribution d'entretien de 300 fr. couvre un montant supérieur aux charges et elle est dès lors adéquate de ce point de vue. La situation financière des parties, et de l'intimé en particulier, quel que soit le montant exact de ses revenus, en particulier le montant de ses gains intermédiaires dont le montant est nécessairement limité, est en tous les cas proche du minimum vital. Dans la mesure où la contribution d'entretien doit être calculée, dans de telles circonstances, en priorité en fonction des besoins de l'enfant, le montant de la contribution fixée par le Tribunal n'apparaît pas, de ce point de vue également, trop faible. En définitive, les arguments invoqués à l'appui de l'appel contre le ch. 3 du dispositif du jugement attaqué ne sont pas fondés et ce dernier sera confirmé.</w:t>
      </w:r>
    </w:p>
    <w:p>
      <w:r>
        <w:rPr>
          <w:b/>
        </w:rPr>
        <w:t>E. 3</w:t>
      </w:r>
    </w:p>
    <w:p>
      <w:r>
        <w:t>Les appelants contestent le jugement en tant qu'il n'a pas alloué le montant sollicité à titre de frais d'entretien, de couche et de trousseau. Ils invoquent qu'ils n'avaient certes pas produit de pièces devant le Tribunal à cet égard, mais que la maxime d'office était applicable. Ils déposaient devant la Cour des "factures" d'environ 2'500 fr. et les frais de couche pouvaient être arrêtés à tout le moins à 500 fr. Ils invoquent également une violation de leur droit d'être entendus au motif que le Tribunal n'a pas statué sur cette question.</w:t>
      </w:r>
    </w:p>
    <w:p>
      <w:r>
        <w:t>- 7/10 -</w:t>
      </w:r>
    </w:p>
    <w:p>
      <w:r>
        <w:t>C/23571/2015</w:t>
      </w:r>
    </w:p>
    <w:p>
      <w:r>
        <w:rPr>
          <w:b/>
        </w:rPr>
        <w:t>E. 3.1</w:t>
      </w:r>
    </w:p>
    <w:p>
      <w:r>
        <w:t>Selon l'art. 295 al. 1 CC, la mère non mariée peut demander au père de l'enfant de l'indemniser des frais de couches qu'elle a encourus (ch. 1), des frais relatifs à son entretien personnel pour les quatre semaines qui précèdent et les huit semaines qui suivent la naissance (ch. 2) et des autres dépenses d'ordre personnel occasionnées par la grossesse et l'accouchement, y compris le premier trousseau de l'enfant (ch. 3). Les frais d'entretien (art. 295 al. 1 ch. 2 CC) comprennent toutes les dépenses courantes nécessaires à assurer l'alimentation, les soins personnels, le logement et les déplacements de la mère (MEIER/STETTLER, op. cit., n. 1235), indépendamment de la capacité effective de gain de la mère (PERRIN, in Commentaire romand, CC I, 2010, n. 6 ad art. 295 CC). Cette prétention est considérée comme une sorte de dédommagement (ATF 138 III 689 in JdT 2013 II 261 consid. 3.3.2). Selon l'art. 295 al. 1 ch. 3 CC, la mère peut également réclamer des dépenses effectives telles que notamment les frais de consultations gynécologiques intervenus entre la conception et l'accouchement, le coût des habits de grossesse (MEIER/STETTLER, op. cit., n. 1236), ainsi que le premier trousseau de l'enfant (MEIER/STETTLER, op. cit., n. 1237). Aux termes de l'art. 295 al. 3 CC, les prestations de tiers auxquels la mère a droit en vertu de la loi ou d'un contrat sont, dans la mesure où les circonstances le justifient – art. 4 CC –, imputées sur les indemnités dues selon l'art. 295 al. 1 CC (MEIER/STETTLER, op. cit., n. 1233). Cette prescription tend à éviter que la créancière ne soit indemnisée à deux reprises pour les même frais, liés à la même grossesse et à l'accouchement (PERRIN, op. cit., n. 3 ad art. 295 CC). Les allocations familiales, prestations sociales destinées à participer partiellement à la charge financière que représente un enfant (art. 4 al. 1 de la loi genevoise sur les allocations familiales [LAF; RS J 5 10]), comprennent, entre autres indemnités, le versement d'une allocation de naissance (art. 4 al. 4 let. a LAF), dont le montant est de 2'000 fr. (art. 8 al. 1 LAF).</w:t>
      </w:r>
    </w:p>
    <w:p>
      <w:r>
        <w:rPr>
          <w:b/>
        </w:rPr>
        <w:t>E. 3.2</w:t>
      </w:r>
    </w:p>
    <w:p>
      <w:r>
        <w:t>Tout d'abord, l'application de la maxime des débats, mais également de la maxime inquisitoire ne dispensait pas les appelants, représentés par un avocat, de collaborer activement à la procédure et d'étayer leurs conclusions. De plus, les appelants n'ayant fourni aucun élément permettant de fixer une éventuelle indemnisation des frais mentionnés à l'art. 295 CC, il ne peut être reproché au Tribunal de ne pas avoir statué sur cette question en allouant un quelconque montant. Aucune violation des maximes de procédures applicables ou du droit d'être entendu des appelants ne peut donc être retenue. Les appelants soutiennent que la mère a dépensé environ 2'500 fr. au moins, sans compter les frais de couches qui peuvent être arrêtés en tout cas à 500 fr., soit</w:t>
      </w:r>
    </w:p>
    <w:p>
      <w:r>
        <w:t>- 8/10 -</w:t>
      </w:r>
    </w:p>
    <w:p>
      <w:r>
        <w:t>C/23571/2015 3'000 fr., tout en prenant des conclusions tendant à la condamnation de l'intimé au paiement à cet égard d'un montant de 600 fr. Ils ne distinguent pas les frais encourus par la mère, soumis aux maximes des débats et de disposition, des autres dépenses, y compris le premier trousseau de l'enfant, soumises aux maximes d'office et inquisitoire illimitée. La mère n'a produit aucun élément permettant d'évaluer les éventuels frais supportés par elle. Le montant desdits frais ne peut par ailleurs être considéré comme notoire ou être retenu de manière forfaitaire. Les appelants produisent par ailleurs, à titre de preuve des frais encourus par l'enfant, cinq factures (dont une produite à double) d'un montant total de 228 fr. 95 et 134,27 euros ainsi que des tickets de caisse. Lesdits tickets font cependant état d'achats dont il ne peut être retenu qu'ils concernent tous des articles pour enfants (tel, par exemple, le ticket D______ du 15 décembre 2015 qui porte l'indication "CONFECTION DAMES I" ou celui du 17 décembre 2014 qui concerne, entre autres, une agrafeuse), ou même l'enfant A______ (au vu par exemple de l'indication "LING. FILLE" sur un ticket E______ du 23 juin 2015). De plus, les tickets et factures datant de la période antérieure à la naissance ou directement postérieure à celle-ci s'élèvent à un peu plus de 1'100 fr. Des tickets, totalisant un montant de plus de 1'000 fr., datent des mois d'avril, mai, juin, juillet, août, décembre 2015 et un ne porte pas de date, de sorte qu'il n'est pas possible de considérer qu'ils concernent le premier trousseau de l'enfant, né en ______ 2015. Il est par ailleurs rappelé que la contribution d'entretien allouée est due dès le ______ 2015, soit dès la naissance, et qu'elle est calculée en tenant compte, dans les charges de l'enfant, d'un montant de 400 fr. à titre de montant de base, lequel est notamment destiné à couvrir, selon le ch. I des normes d'insaisissabilité (RS/GE 3 60.04), les frais de vêtements et le linge. La mère a perçu une allocation de naissance de 2'000 fr. destinée à couvrir l'ensemble des frais que génère l'arrivée d'un enfant, et qui doit être imputée, en application de l'art. 295 al. 3 CC, sur l'indemnité due. Il n'est pas établi que des frais supérieurs à ce montant, déjà conséquent, devraient être pris en compte en application de l'art. 295 CC pour couvrir des frais relatifs au premier trousseau de l'enfant. L'appel n'est dès lors pas fondé sur ce point.</w:t>
      </w:r>
    </w:p>
    <w:p>
      <w:r>
        <w:rPr>
          <w:b/>
        </w:rPr>
        <w:t>E. 4</w:t>
      </w:r>
    </w:p>
    <w:p>
      <w:r>
        <w:t>Les appelants, qui succombent, seront condamnés solidairement aux frais judicaires d'appel (art. 106 al. 1 CPC), arrêtés à 690 fr., lesquels, les appelants bénéficiant de l'assistance judiciaire, seront provisoirement laissés à la charge de l'Etat de Genève, qui pourra en réclamer le remboursement ultérieurement si les conditions de l'art. 123 CPC sont remplies.</w:t>
      </w:r>
    </w:p>
    <w:p>
      <w:r>
        <w:t>- 9/10 -</w:t>
      </w:r>
    </w:p>
    <w:p>
      <w:r>
        <w:t>C/23571/2015</w:t>
      </w:r>
    </w:p>
    <w:p>
      <w:r>
        <w:t>Il ne sera pas alloué de dépens à l'intimé, qui comparait en personne et n'a pas répondu à l'appel. * * * * * *</w:t>
      </w:r>
    </w:p>
    <w:p>
      <w:r>
        <w:t>- 10/10 -</w:t>
      </w:r>
    </w:p>
    <w:p>
      <w:r>
        <w:t>C/23571/2015 PAR CES MOTIFS, La Chambre civile : A la forme : Déclare recevable l'appel interjeté par A______ et B______ contre le jugement JTPI/10058/2016 rendu le 15 août 2016 par le Tribunal de première instance dans la cause C/23571/2015-20. Au fond : Confirme le jugement entrepris. Déboute les parties de toute autre conclusion. Sur les frais : Arrête les frais judiciaires d'appel à 690 fr., les met à la charge de A______ et B______, solidairement, et les laisse provisoirement à la charge de l'Etat.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