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ACJC/499/2018 vom 20. April 2018</w:t>
      </w:r>
    </w:p>
    <w:p>
      <w:r>
        <w:t>GE Cour de justice, 2018-04-20, FR</w:t>
      </w:r>
    </w:p>
    <w:p>
      <w:r>
        <w:rPr>
          <w:b/>
        </w:rPr>
        <w:t xml:space="preserve">Quelle: </w:t>
      </w:r>
      <w:r>
        <w:t>https://mcp.opencaselaw.ch/entscheid/ge_gerichte_ACJC_499_2018</w:t>
      </w:r>
    </w:p>
    <w:p>
      <w:r>
        <w:t>FR: GE_GERICHTE ACJC/499/2018 du 20 avril 2018</w:t>
      </w:r>
    </w:p>
    <w:p>
      <w:r>
        <w:t>IT: GE_GERICHTE ACJC/499/2018 del 20 aprile 2018</w:t>
      </w:r>
    </w:p>
    <w:p>
      <w:pPr>
        <w:pStyle w:val="Heading2"/>
      </w:pPr>
      <w:r>
        <w:t>Erwägungen</w:t>
      </w:r>
    </w:p>
    <w:p>
      <w:r>
        <w:rPr>
          <w:b/>
        </w:rPr>
        <w:t>E. 1.1</w:t>
      </w:r>
    </w:p>
    <w:p>
      <w:r>
        <w:t>S'agissant d'une procédure de faillite sans poursuite préalable, seule la voie du recours est ouverte (art. 309 let. b ch. 7 et 319 let. a CPC; art. 174 al. 1, art. 194 al. 1 LP).</w:t>
      </w:r>
    </w:p>
    <w:p>
      <w:r>
        <w:rPr>
          <w:b/>
        </w:rPr>
        <w:t>E. 1.2</w:t>
      </w:r>
    </w:p>
    <w:p>
      <w:r>
        <w:t>Interjeté dans le délai de dix jours prévu par la loi (art. 321 al. 2 CPC) et selon la forme prescrite (art. 321 al. 1 CPC), le recours est recevable.</w:t>
      </w:r>
    </w:p>
    <w:p>
      <w:r>
        <w:rPr>
          <w:b/>
        </w:rPr>
        <w:t>E. 1.3</w:t>
      </w:r>
    </w:p>
    <w:p>
      <w:r>
        <w:t>La procédure sommaire est applicable (art. 251 let. a CPC) et le juge établit les faits d'office (maxime inquisitoire, art. 255 let. a CPC).</w:t>
      </w:r>
    </w:p>
    <w:p>
      <w:r>
        <w:rPr>
          <w:b/>
        </w:rPr>
        <w:t>E. 2</w:t>
      </w:r>
    </w:p>
    <w:p>
      <w:r>
        <w:t>La recourante a produit des pièces nouvelles et formé des allégués nouveaux.</w:t>
      </w:r>
    </w:p>
    <w:p>
      <w:r>
        <w:rPr>
          <w:b/>
        </w:rPr>
        <w:t>E. 2.1</w:t>
      </w:r>
    </w:p>
    <w:p>
      <w:r>
        <w:t>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Grundriss des Schuldbetreibungs- und Konkursrechts, 9ème éd., 2013, p. 339), pour autant qu'ils le soient dans le délai de recours (ATF 139 III 491 consid. 4.4; arrêt du Tribunal fédéral 5A_427/2013 du 14 août 2013 consid. 5.2.1.2). Conformément à l'art. 174 al. 2 LP, la prise en considération de vrais nova - à savoir des faits qui sont intervenus après l'ouverture de la faillite en première instance - est soumise à une double condition très stricte : seuls certains faits</w:t>
      </w:r>
    </w:p>
    <w:p>
      <w:r>
        <w:t>- 5/8 -</w:t>
      </w:r>
    </w:p>
    <w:p>
      <w:r>
        <w:t>C/22264/2017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du Tribunal fédéral 5A_606/2014 du 19 novembre 2014 consid. 4.2 et les références).</w:t>
      </w:r>
    </w:p>
    <w:p>
      <w:r>
        <w:rPr>
          <w:b/>
        </w:rPr>
        <w:t>E. 2.2</w:t>
      </w:r>
    </w:p>
    <w:p>
      <w:r>
        <w:t>En l'espèce, la convocation de l'Office des poursuites du 4 décembre 2017 doit être écartée de la procédure, puisqu'elle ne répond pas aux conditions de recevabilité de l'art. 174 al. 2 LP. Les éléments figurant sur l'extrait du Registre du commerce du 15 décembre 2017 constituent des faits notoires et doivent donc être admis. Toutes les autres pièces produites avec le recours concernent des faits survenus avant le prononcé de la faillite, de sorte que ces documents, et les allégués nouveaux s'y rapportant, sont également recevables. En revanche, les allégués et preuves relatifs aux créances détenues contre I______ et la société J______, dont la recourante s'est prévalue pour la première fois dans sa réplique du 9 février 2018, doivent être écartés de la procédure, dans la mesure où ils ont été invoqués tardivement. Leur prise en compte ne saurait au demeurant modifier l'appréciation des éléments figurant déjà au dossier, telle qu'elle sera exposée ci- après.</w:t>
      </w:r>
    </w:p>
    <w:p>
      <w:r>
        <w:rPr>
          <w:b/>
        </w:rPr>
        <w:t>E. 3.1</w:t>
      </w:r>
    </w:p>
    <w:p>
      <w:r>
        <w:t>Selon l'art. 190 al. 1 ch. 2 LP, le créancier peut requérir la faillite sans poursuite préalable si le débiteur sujet à la poursuite par voie de faillite a suspendu ses paiements. 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5A_117/2012 du 12 juillet 2012 consid. 3.2.2 et les références citées). Il n'y a aucune raison de s'écarter du degré de preuve de la simple vraisemblance pour admettre la qualité de créancier (arrêt du Tribunal fédéral 5A_442/2015 du 11 septembre 2015 consid. 4.1). Le motif de la faillite posé à l'art.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w:t>
      </w:r>
    </w:p>
    <w:p>
      <w:r>
        <w:t>- 6/8 -</w:t>
      </w:r>
    </w:p>
    <w:p>
      <w:r>
        <w:t>C/22264/2017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et les références; arrêts du Tribunal fédéral 5A_442/2015 du 11 septembre 2015 consid. 6.1; 5A_509/2014 du 27 août 2014 consid. 4.1; 5A_711/2012 du 17 décembre 2012 consid. 5.2; 5A_439/2010 du 11 novembre 2010 consid. 4, publié in SJ 2011 I p. 175). La suspension des paiements ne doit pas être de nature simplement temporaire, mais doit avoir un horizon indéterminé (ATF 137 III 460 consid. 3.4.1). Le non-paiement de créances de droit public peut constituer un indice de suspension de paiements (arrêts du Tribunal fédéral 5A_442/2015 du 11 septembre 2015 consid. 6.1; 5A_439/2010 du 11 novembre 2010 consid. 4, SJ 2011 I p. 175). La suspension de paiements a été préférée par le législateur à l'insolvabilité parce qu'elle est perceptible extérieurement et, dès lors, plus aisée à constater que l'insolvabilité proprement dite; il s'agissait ainsi de faciliter au requérant la preuve de l'insolvabilité. Par son comportement, le débiteur démontre qu'il ne dispose pas de liquidités suffisantes pour honorer ses engagements (arrêt du Tribunal fédéral 5P.275/2003 du 8 janvier 2004 consid. 5.2.1).</w:t>
      </w:r>
    </w:p>
    <w:p>
      <w:r>
        <w:rPr>
          <w:b/>
        </w:rPr>
        <w:t>E. 3.2</w:t>
      </w:r>
    </w:p>
    <w:p>
      <w:r>
        <w:t>En l'espèce, l'intimée, qui est au bénéfice de deux actes de défauts de biens délivrés à l'encontre de la recourante, est vraisemblablement créancière de celle- ci, ce qui n'est du reste pas contesté. La faillite de la recourante a déjà été prononcée à deux reprises en 2014 avant d'être annulée. L'intéressée fait encore l'objet de nombreuses poursuites, qu'elle a laissées s'accumuler contre elle, en particulier celles émanant de créanciers de droit public, pour des dizaines de milliers de francs. La recourante n'a produit aucun document en vue de rendre vraisemblable qu'une partie des sommes qui lui sont réclamées seraient contestées ou non exigibles. Les éléments au dossier ne permettent par ailleurs pas de retenir qu'elle encaissera prochainement des liquidités lui permettant d'honorer ses engagements. En effet, les factures dont elle se prévaut sont impayées depuis 2014 et rien ne permet de penser qu'elles seront rapidement acquittées. En outre, la reconnaissance de dettes de G______ Sàrl a été établie "sous réserves de vérification ultérieure" et le montant dû devait être confirmé le 22 décembre 2017 dans un décompte final que la recourante n'a toutefois pas produit. Quant aux travaux commandés par E______ SA, de l'ordre de 55'000 fr., on ignore leur avancement et le moment</w:t>
      </w:r>
    </w:p>
    <w:p>
      <w:r>
        <w:t>- 7/8 -</w:t>
      </w:r>
    </w:p>
    <w:p>
      <w:r>
        <w:t>C/22264/2017 auquel ils seront rémunérés, étant au demeurant précisé que le revenu qu'ils pourraient générer ne serait pas suffisant pour couvrir l'entier des dettes de la recourante. Dans ces conditions, la recourante ne saurait se prévaloir d'un manque de liquidités temporaire. C'est donc à bon droit que le Tribunal a retenu qu'elle avait suspendu ses paiements. Le recours est ainsi infondé. Il sera rejeté.</w:t>
      </w:r>
    </w:p>
    <w:p>
      <w:r>
        <w:rPr>
          <w:b/>
        </w:rPr>
        <w:t>E. 4</w:t>
      </w:r>
    </w:p>
    <w:p>
      <w:r>
        <w:t>La recourante, qui succombe, sera condamnée aux frais (art. 106 al. 1 CPC), y compris ceux relatifs à la décision sur effet suspensif, arrêtés à 750 fr. (art. 52 let. b et 61 al. 1 OELP) et compensés avec l'avance de frais du même montant opérée, qui reste acquise à l'Etat (art. 111 al. 1 CPC). Il ne sera pas alloué de dépens, l'intimée comparaissant en personne et les conditions de l'art. 95 al. 2 let. c CPC n'étant pas réalisées. * * * * *</w:t>
      </w:r>
    </w:p>
    <w:p>
      <w:r>
        <w:t>- 8/8 -</w:t>
      </w:r>
    </w:p>
    <w:p>
      <w:r>
        <w:t>C/22264/2017 PAR CES MOTIFS, La Chambre civile : A la forme : Déclare recevable le recours interjeté le 15 décembre 2017 par A______ contre le jugement JTPI/15426/2017 rendu le 23 novembre 2017 par le Tribunal de première instance dans la cause C/22264/2017-5 SFC. Au fond : Le rejette. Déboute les parties de toutes autres conclusions. Sur les frais : Arrête les frais judiciaires du recours à 750 fr., les met à la charge de A______ et les compense entièrement avec l'avance de frais effectuée, laquelle demeure acquise à l'Etat de Genève. Dit qu'il n'est pas alloué de dépens.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