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ACJC/498/2021 vom 29. Juni 2020</w:t>
      </w:r>
    </w:p>
    <w:p>
      <w:r>
        <w:t>GE Cour de justice, 2020-06-29, FR</w:t>
      </w:r>
    </w:p>
    <w:p>
      <w:r>
        <w:rPr>
          <w:b/>
        </w:rPr>
        <w:t xml:space="preserve">Quelle: </w:t>
      </w:r>
      <w:r>
        <w:t>https://mcp.opencaselaw.ch/entscheid/ge_gerichte_ACJC_498_2021</w:t>
      </w:r>
    </w:p>
    <w:p>
      <w:r>
        <w:t>FR: GE_GERICHTE ACJC/498/2021 du 29 juin 2020</w:t>
      </w:r>
    </w:p>
    <w:p>
      <w:r>
        <w:t>IT: GE_GERICHTE ACJC/498/2021 del 29 giugno 2020</w:t>
      </w:r>
    </w:p>
    <w:p>
      <w:pPr>
        <w:pStyle w:val="Heading2"/>
      </w:pPr>
      <w:r>
        <w:t>Erwägungen</w:t>
      </w:r>
    </w:p>
    <w:p>
      <w:r>
        <w:rPr>
          <w:b/>
        </w:rPr>
        <w:t>E. 1.1</w:t>
      </w:r>
    </w:p>
    <w:p>
      <w:r>
        <w:t>L'appel est recevable dans les causes non patrimoniales (art. 308 al. 1 let. a et al. 2 CPC). En l'espèce, les conclusions des parties devant le Tribunal portaient notamment sur la règlementation des droits parentaux, soit sur des questions non patrimoniales. Par attraction, l'ensemble de la cause est de nature non pécuniaire (arrêts du Tribunal fédéral 5A_844/2019 du 17 septembre 2020 consid. 1; 5A_71/2018 du 12 juillet 2018 consid. 4.2 et les références citées) et la voie de l'appel est ouverte. Introduit dans le délai utile de trente jours et selon la forme prescrite par la loi contre une décision finale de première instance (art. 130, 131, 142 al. 1 et 3, 145 al. 1 let. c et 311 CPC) et devant l'autorité compétente (art. 26 CPC; 120 al. 1 let. a LOJ) l'appel est recevable.</w:t>
      </w:r>
    </w:p>
    <w:p>
      <w:r>
        <w:rPr>
          <w:b/>
        </w:rPr>
        <w:t>E. 1.2</w:t>
      </w:r>
    </w:p>
    <w:p>
      <w:r>
        <w:t>Dans la mesure où elle n'est pas liée à une procédure matrimoniale, la demande en modification d'aliments est soumise à la procédure simplifiée (art. 295 CPC). La Cour revoit la cause avec un plein pouvoir d'examen en fait et en droit (art. 310 CPC; ATF 138 III 374 consid. 4.3.1). Les maximes d'office et inquisitoire illimitée sont applicables lorsque le litige porte sur l'entretien d'enfants mineurs (art. 296 al. 1 et al. 3 CPC), ce qui signifie que le juge n'est pas lié par les conclusions des parties. La maxime inquisitoire ne les dispense cependant pas de collaborer activement à la procédure, notamment en renseignant le juge sur les faits de la cause et en lui indiquant les moyens de preuve disponibles (ATF 128 III 411 consid. 3.2.1; arrêts du Tribunal fédéral 5A_817/2016 du 1er mai 2017 consid. 3.2.2; 5A_138/2015 du 1er avril 2015 consid. 3.1).</w:t>
      </w:r>
    </w:p>
    <w:p>
      <w:r>
        <w:rPr>
          <w:b/>
        </w:rPr>
        <w:t>E. 2</w:t>
      </w:r>
    </w:p>
    <w:p>
      <w:r>
        <w:t>Les parties ont allégués des faits nouveaux et produit de nouvelles pièces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- 10/24 -</w:t>
      </w:r>
    </w:p>
    <w:p>
      <w:r>
        <w:t>C/26413/2017 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2.2</w:t>
      </w:r>
    </w:p>
    <w:p>
      <w:r>
        <w:t>Il s'ensuit que les pièces nouvelles produites par les parties, utiles pour déterminer la contribution d'entretien des enfants mineurs, sont recevables, ainsi que les allégués de fait s'y rapportant.</w:t>
      </w:r>
    </w:p>
    <w:p>
      <w:r>
        <w:rPr>
          <w:b/>
        </w:rPr>
        <w:t>E. 3</w:t>
      </w:r>
    </w:p>
    <w:p>
      <w:r>
        <w:t>3.1.1 La modification du droit de l'entretien de l'enfant adoptée le 20 mars 2015 est entrée en vigueur le 1er janvier 2017 (RO 2015 4299). L'art. 13c Tit. fin. CC traite de la question des effets des nouvelles règles sur les situations déjà existantes, soit celles où l'enfant est déjà au bénéfice d'une contribution d'entretien. Conformément au principe de l'art. 12 al. 1 Tit. fin. CC, les dispositions renforçant le droit d'entretien relatif à l'enfant sont applicables dès leur entrée en vigueur. L'enfant peut donc, en principe, demander la modification des contributions d'entretien fixées dans un titre d'entretien selon le droit précédemment en vigueur. Cela vaut sans exception en ce qui concerne l'entretien des enfants dont les parents n'ont pas été mariés. Dans ce cas, l'entrée en vigueur du nouveau droit justifie, à elle seule, une demande de modification de la pension (Message du 29 novembre 2013 concernant la révision du Code civil suisse relative à l'entretien de l'enfant, FF 2013 511 ss, 570; arrêt du Tribunal fédéral 5A_754/2017 du 7 février 2018 consid. 4.1). 3.1.2 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arrêt du Tribunal fédéral 5A_788/2017 du 2 juillet 2018 consid. 5.1). Parmi les circonstances nouvelles figurent une modification des besoins de l'enfant, un changement important de la situation économique du débiteur et/ou une modification de la situation familiale, telle que la naissance de demi-frères ou demi-sœurs (ATF 137 III 604 consid. 4.1.1; 120 II 177 consid. 3a; arrêts du Tribunal fédéral 5A_66/2011 du 7 juin 2011 consid. 5.1; 5A_487/2010 du 3 mars 2011 consid. 2.1; 5C_78/2001 du 24 août 2001 consid. 2a; 5P_26/2000 du 10 avril 2000, in FamPra.ch 2000 p. 552). La survenance d'un fait nouveau – important et durable – n'entraîne toutefois pas automatiquement une modification de la contribution d'entretien. Ce n'est que si la charge d'entretien devient déséquilibrée entre les parents, en particulier si elle devient excessivement lourde pour le parent débirentier qui aurait une condition</w:t>
      </w:r>
    </w:p>
    <w:p>
      <w:r>
        <w:t>- 11/24 -</w:t>
      </w:r>
    </w:p>
    <w:p>
      <w:r>
        <w:t>C/26413/2017 modeste, qu'une modification ou suppression de la contribution d'entretien selon l'art. 286 al. 2 CC peut entrer en considération (ATF 134 III 337 consid. 2.2.2; 108 II 83 consid. 2c). Le juge ne peut donc pas se limiter à constater une modification dans la situation d'un des parents (telle qu'une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5A_788/2017 du 2 juillet 2018 consid. 5.1; 5A_487/2010 du 3 mars 2011 consid. 2.1.2).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arrêt du Tribunal fédéral 5A_332/2013 du 18 septembre 2013 consid. 3.1). Les contributions d'entretien fixées par convention peuvent être modifiées aux mêmes conditions, à moins qu'une telle modification n'ait été exclue avec l'approbation de l'autorité de protection de l'enfant (cf. art. 287 al. 2 CC).</w:t>
      </w:r>
    </w:p>
    <w:p>
      <w:r>
        <w:rPr>
          <w:b/>
        </w:rPr>
        <w:t>E. 3.2</w:t>
      </w:r>
    </w:p>
    <w:p>
      <w:r>
        <w:t>En l'espèce, il n'est à juste titre pas contesté que le nouveau droit de l'entretien de l'enfant est applicable, son entrée en vigueur justifiant, à elle seule, une demande de modification de la pension d'enfants de parents non mariés. Il n'est pas non plus contesté que des faits nouveaux importants et durables se sont produits dans la situation des parties depuis l'homologation des contributions d'entretien en 2005: l'intimé s'est marié et a vu ses revenus augmenter sensiblement, tandis que la mère des appelants a eu une fille en 2017 et a déménagé dans le canton de Vaud. Ces éléments justifient d'entrer en matière sur la requête de modification d'aliments, une telle modification n'ayant au surplus pas été exclue par les conventions d'entretien homologuées par l'autorité tutélaire. Seuls sont remis en cause en appel les éléments retenus par le Tribunal dans le cadre de la situation financière des parties.</w:t>
      </w:r>
    </w:p>
    <w:p>
      <w:r>
        <w:rPr>
          <w:b/>
        </w:rPr>
        <w:t>E. 4</w:t>
      </w:r>
    </w:p>
    <w:p>
      <w:r>
        <w:t>Les appelants contestent le montant fixé à titre de contribution de leur entretien par le Tribunal, soit 1'300 fr. par mois chacun (hors allocations familiales) et concluent à ce qu'il soit modifié comme suit: 2'000 fr. par mois et par enfant jusqu'à 15 ans, puis 2'200 fr. par mois, jusqu'à leur majorité, voire au-delà, mais jusqu'à 25 ans au plus.</w:t>
      </w:r>
    </w:p>
    <w:p>
      <w:r>
        <w:rPr>
          <w:b/>
        </w:rPr>
        <w:t>E. 4.1</w:t>
      </w:r>
    </w:p>
    <w:p>
      <w:r>
        <w:t>L'entretien de l'enfant est assuré par les soins, l'éducation et les prestations pécuniaires (art. 276 al. 1 CC), ces trois éléments étant considérés comme</w:t>
      </w:r>
    </w:p>
    <w:p>
      <w:r>
        <w:t>- 12/24 -</w:t>
      </w:r>
    </w:p>
    <w:p>
      <w:r>
        <w:t>C/26413/2017 équivalents (arrêts du Tribunal fédéral 5A_450/2020 du 4 janvier 2021 consid. 5.3; 5A_311/2019 du 11 novembre 2020 consid. 5.5, destiné à la publication).</w:t>
      </w:r>
    </w:p>
    <w:p>
      <w:r>
        <w:rPr>
          <w:b/>
        </w:rPr>
        <w:t>E. 4.1.1</w:t>
      </w:r>
    </w:p>
    <w:p>
      <w:r>
        <w:t>Selon l'art. 285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ATF 144 III 337 consid. 7.1.4; arrêts du Tribunal fédéral 5A_311/2019 du 20 novembre 2020 consid. 5.4; 5A_96/2017 du 20 juillet 2017 consid. 4.1). Le Tribunal fédéral a posé, pour toute la Suisse, une méthode uniforme de fixation de l'entretien de l'enfant mineur – afin de tenir compte dans la même mesure des besoins de l'enfant et des ressources des père et mère, conformément aux dispositions qui précèdent (arrêt du Tribunal fédéral 5A_311/2019 du 11 novembre 2020 destiné à la publication). Les principes développés dans cet arrêt peuvent être entièrement repris dans le cas de parents non mariés (BURGAT, Entretien de l'enfant, des précisions bienvenues: une méthode (presque) complète et obligatoire pour toute la Suisse; analyse de l'arrêt du Tribunal fédéral 5A_311/2019, Newsletter DroitMatrimonial.ch janvier 2021, p. 17).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(arrêt du Tribunal fédéral 5A_311/2019 déjà cité consid. 5.5 et 8.1). Il s'agit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w:t>
      </w:r>
    </w:p>
    <w:p>
      <w:r>
        <w:t>- 13/24 -</w:t>
      </w:r>
    </w:p>
    <w:p>
      <w:r>
        <w:t>C/26413/2017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(arrêt du Tribunal fédéral 5A_311/2019 déjà cité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ayants-droits (soit les parents et les enfants mineurs). La pension alimentaire des enfants majeurs est limitée au maximum à la couverture du minimum vital prévu par le droit de la famille (y compris les frais d'éducation), car elle a pour but de permettre à l'enfant de recevoir une éducation appropriée, alors qu'une participation continue au niveau de vie des parents, qui peut être sensiblement plus élevé, jusqu'à un âge adulte avancé donnerait aux enfants effectuant de longues études un avantage non justifié sur ceux qui ont fait de courtes études (arrêt du Tribunal fédéral 5A_311/2019 cité consid. 7.2 et 7.3). Le versement d'une contribution d'entretien en espèces suppose une capacité contributive correspondante, ce qui est le cas lorsque les revenus de l'intéressé excèdent ses propres besoins (arrêt du Tribunal fédéral 5A_450/2020 cité consid. 5.3). Les obligations d'entretien du droit de la famille trouvent ainsi leur limite dans la capacité contributive du débirentier en ce sens que le minimum vital de celui-ci doit être préservé (ATF 144 III 502 consid. 6.4; 140 III 337 consid. 4.3; 137 IIII 59 consid. 4.2.1). Seules les charges effectives, dont le débirentier ou le crédirentier s'acquitte réellement doivent être prises en compte (ATF 140 III 337 consid. 4.2.3; arrêt du Tribunal fédéral 5A_405/2019 du 24 février 2020 consid. 5.2 et les références). Lorsqu'une personne forme une communauté domestique durable avec un tiers, il convient de ne prendre en compte, dans le calcul de son minimum vital, que la moitié du montant mensuel de base prévu pour un couple marié et des frais de logement réduits, en général de moitié (ATF 132 III 483 consid. 4, JdT 2007 II p. 79 ss). Les allocations familiales doivent par ailleurs être retranchées du coût de l'enfant (arrêt du Tribunal fédéral 5A_743/2017 du 22 mai 2019 consid. 5.2.3).</w:t>
      </w:r>
    </w:p>
    <w:p>
      <w:r>
        <w:rPr>
          <w:b/>
        </w:rPr>
        <w:t>E. 4.1.2</w:t>
      </w:r>
    </w:p>
    <w:p>
      <w:r>
        <w:t>Lorsque le débirentier exerçait déjà une activité lucrative à plein temps et assumait son obligation d'entretien préexistante, il doit entreprendre tout ce qui est en son pouvoir et en particulier exploiter pleinement sa capacité de gain pour</w:t>
      </w:r>
    </w:p>
    <w:p>
      <w:r>
        <w:t>- 14/24 -</w:t>
      </w:r>
    </w:p>
    <w:p>
      <w:r>
        <w:t>C/26413/2017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(ATF 143 III 617 consid. 5.4.1 et les arrêts cités; arrêts du Tribunal fédéral 5A_571/2018 du 14 septembre 2018 consid. 5.1.2; 5A_224/2016 du 13 juin 2016 consid. 3.3 et les arrêts cités). Le revenu de la fortune, comme par exemple un revenu locatif, doit être pris en compte dans les revenus d'un époux (ATF 117 II 16 consid. 1; arrêts du Tribunal fédéral 5A_51/2007 du 24 octobre 2007 consid. 4.2; 5A_57/2007 du 16 août 2007 consid. 3; BASTONS BULLETTI, L'entretien après divorce: méthodes de calcul, montant, durée et limites, in SJ 2007 II p. 77 ss, p. 82).</w:t>
      </w:r>
    </w:p>
    <w:p>
      <w:r>
        <w:rPr>
          <w:b/>
        </w:rPr>
        <w:t>E. 4.1.3</w:t>
      </w:r>
    </w:p>
    <w:p>
      <w:r>
        <w:t>Les prestations pour l'entretien des enfants intègrent une participation à ses frais de logement, de sorte que le loyer imputé au parent attributaire de leur garde doit être diminué dans cette mesure (arrêts du Tribunal fédéral 5A_583/2018 du 18 janvier 2019 consid. 3.2; 5A_464/2012 du 30 novembre 2012 consid. 4.6.3 et 5P_370/2004 du 5 janvier 2005 consid. 4). Le Tribunal fédéral n'a pas fixé de manière définitive l'étendue de la part au loyer de l'enfant dans le cadre de son récent arrêt de principe 5A_311/2019, si bien qu'il convient de continuer à prendre en compte une part de loyer de 40% dès trois enfants (BURGAT, op. cit., p. 14 s., faisant référence à BASTONS BULLETTI, op. cit., p. 84 ss, en particulier p. 102). Il doit être tenu compte d'un montant correspondant à la différence d'impôt due au versement de la contribution à l'entretien de l'enfant dans l'établissement des charges de ce dernier selon le minimum vital du droit de la famille (arrêt du Tribunal fédéral 5A_311/2019 déjà cité consid. 7.2).</w:t>
      </w:r>
    </w:p>
    <w:p>
      <w:r>
        <w:rPr>
          <w:b/>
        </w:rPr>
        <w:t>E. 4.2</w:t>
      </w:r>
    </w:p>
    <w:p>
      <w:r>
        <w:t>En l'espèce, le Tribunal a fait application de la méthode dite du minimum vital (élargi) et retenu qu'au vu de l'ensemble des circonstances de cas d'espèce, il appartenait à l'intimé de prendre en charge l'intégralité de l'entretien des mineurs A______ et B______, ce qui n'est à juste titre pas contesté. Il convient cependant de réexaminer les revenus et charges des différents membres de la famille, qui demeurent litigieux en appel.</w:t>
      </w:r>
    </w:p>
    <w:p>
      <w:r>
        <w:rPr>
          <w:b/>
        </w:rPr>
        <w:t>E. 4.2.1</w:t>
      </w:r>
    </w:p>
    <w:p>
      <w:r>
        <w:t>S'agissant des revenus de l'intimé, les appelants considèrent que celui-ci n'épuise pas complétement sa capacité contributive en travaillant à un taux de 90%.</w:t>
      </w:r>
    </w:p>
    <w:p>
      <w:r>
        <w:t>- 15/24 -</w:t>
      </w:r>
    </w:p>
    <w:p>
      <w:r>
        <w:t>C/26413/2017 Dans la mesure où les revenus de l'intimé permettent de couvrir les besoins des appelants (cf. infra consid. 4.2.7.1) et où il exerce un large droit de visite sur ceux- ci, il n'y a pas lieu de retenir que l'intimé devrait augmenter son taux d'activité de 10% pour travailler à plein temps et accroître ses revenus. S'agissant de son rôle d'administrateur de diverses sociétés, l'intimé a déclaré de manière constante ne percevoir aucune rémunération supplémentaire à ce titre, ce qui a été confirmé par son employeuse. Rien dans le dossier ne permet d'en douter, si bien qu'aucun revenu ne sera retenu à ce titre. Un salaire mensuel net de 8'934 fr. 70 sera dès lors retenu (selon la déclaration fiscale 2019 de l'intimé). Les appelants reprochent au premier juge de ne pas avoir tenu compte dans les revenus de l'intimé de revenus locatifs mensuels de 2'900 fr. pour l'appartement de la rue 1______ [no.] ______, à Genève, alternativement de 2'000 fr. pour la maison de L______ [GE], et de 2'000 fr. pour la maison sise en France. Un revenu locatif de 34'800 fr. par an (2'900 fr. par mois) pour l'appartement sis rue 1______ [no.] ______ doit effectivement être ajouté aux revenus de l'intimé, celui-ci l'ayant remis en location en 2019, sous déduction de 20'251 fr. de charges annuelles. Ainsi, un revenu locatif mensuel net de 1'212 fr. 40 sera retenu dans les revenus de l'intimé. Le logement de famille de l'intimé, de son épouse et des enfants de celle-ci est la maison de L______. Il s'ensuit qu'aucun revenu locatif hypothétique ne peut être retenu pour la maison susvisée. Quant à la maison en France, dont l'intimé est copropriétaire avec son épouse, ses frais d'entretien se sont élevés en moyenne à 70'000 fr. pour les années 2018 et 2019. Au vu de la localisation de la maison, il paraît peu vraisemblable qu'un éventuel revenu locatif brut ne soit pas entièrement absorbé par les charges précitées. En tenant compte d'un revenu locatif net de 1'212 fr. 40, les revenus de l'intimé s'élèvent à 10'147 fr. par mois (8'934 fr. 70 + 1'212 fr. 40).</w:t>
      </w:r>
    </w:p>
    <w:p>
      <w:r>
        <w:rPr>
          <w:b/>
        </w:rPr>
        <w:t>E. 4.2.2</w:t>
      </w:r>
    </w:p>
    <w:p>
      <w:r>
        <w:t>Le Tribunal a arrêté les charges de l'intimé, hors frais de logement, à un montant de 2'842 fr. par mois, comprenant son entretien de base OP (850 fr.), son 3ème pilier (564 fr.), ses primes d'assurances-maladies de base et complémentaire (total de 643 fr. en tenant compte d'un escompte), ses frais médicaux non remboursés (120 fr.) et ses impôts (665 fr.). Dans la mesure où l'intimé est indemnisé par son employeuse pour l'utilisation de son véhicule privé à des fins professionnelles (à hauteur d'environ 580 fr. par</w:t>
      </w:r>
    </w:p>
    <w:p>
      <w:r>
        <w:t>- 16/24 -</w:t>
      </w:r>
    </w:p>
    <w:p>
      <w:r>
        <w:t>C/26413/2017 mois), il n'y a pas lieu de retenir un abonnement aux transports publics de 70 fr. par mois, nonobstant l'accord des parties en appel sur ce point; le montant versé à ce titre couvre en effet les besoins personnels de transport de l'intimé. Contrairement à ce que soutient l'intimé, il n'y a pas lieu d'inclure les charges immobilières de l'appartement dont il est propriétaire, à la rue 1______, dans ses frais de logement. En effet, il n'occupe pas ce bien et le revenu locatif qu'il en retire couvre les charges en question. La moyenne des charges de la maison de L______ [GE] s'élève à 949 fr. 50 par mois (15'547 fr. (2018) + 7'241 fr. (2019) / 2 = 11'394 fr. par an). L'intimé vivant avec son épouse et les deux enfants de celle-ci dans la maison de L_______, il convient de lui imputer une part des charges immobilières de 40%, soit 379 fr. 80. Par ailleurs, il ne sera pas tenu compte de l'indemnité de départ versée par l'intimé à son ancienne locataire de la rue 1_______, la deuxième tranche devant être versée au plus tard le 25 janvier 2019 selon la convention conclue entre les deux intéressés et l'intimé n'ayant au surplus pas démontré l'actualité de cette charge. Compte tenu des maximes applicables en présence d'enfants mineurs et des nouveaux principes consacrés par le Tribunal fédéral concernant l'entretien de ceux-ci, seules les charges suivantes seront admises dans le budget de l'intimé pour déterminer son minimum vital du droit de la famille: 850 fr. d'entretien de base OP, 379 fr. 80 de charges immobilières pour la maison de L______, 568 fr. 30 de primes de 3ème pilier (selon la déclaration fiscale 2019 de l'intimé), 645 fr. 10 d'assurances-maladies obligatoire et complémentaire (363 fr. 30 et 281 fr. 80, sans prendre en considération l'escompte), 120 fr. de frais médicaux, 825 fr. 90 d'impôts (selon déclaration fiscale 2019, incluant déjà les déductions de contributions d'entretien relativement similaires). Les charges de l'intimé s'élèvent ainsi au montant arrondi de 3'390 fr. par mois.</w:t>
      </w:r>
    </w:p>
    <w:p>
      <w:r>
        <w:rPr>
          <w:b/>
        </w:rPr>
        <w:t>E. 4.2.3</w:t>
      </w:r>
    </w:p>
    <w:p>
      <w:r>
        <w:t>La mère des appelants ne travaille pas; il ne peut être exigé d'elle qu'elle reprenne une activité lucrative en raison de l'âge de sa fille E______. Elle ne perçoit dès lors aucun revenu, ce qui n'est pas contesté par l'intimé, celui-ci précisant toutefois qu'il ne doit pas, par les contributions d'entretien à verser aux appelants, participer au train de vie actuel de leur mère.</w:t>
      </w:r>
    </w:p>
    <w:p>
      <w:r>
        <w:rPr>
          <w:b/>
        </w:rPr>
        <w:t>E. 4.2.4</w:t>
      </w:r>
    </w:p>
    <w:p>
      <w:r>
        <w:t>Pour ce qui a trait aux charges de la mère, il n'a pas été contesté que l'intégralité de celles-ci sont assumées par son compagnon. Il en va de même des charges de leur fille âgée de 3 ans. L'intimé conteste toutefois la part au loyer retenue par le Tribunal dans les charges de l'intéressée, soit 20% pour un montant de 692 fr. par mois.</w:t>
      </w:r>
    </w:p>
    <w:p>
      <w:r>
        <w:t>- 17/24 -</w:t>
      </w:r>
    </w:p>
    <w:p>
      <w:r>
        <w:t>C/26413/2017 Comme trois enfants vivent dans ce logement, il faut retenir pour eux une part globale de loyer de 40% (6/15), soit une part d'environ 13% par enfant (2/15). En raison du concubinage de la mère des appelants, sa part de loyer est ainsi de 30% ce qui correspond au montant de 1'038 fr. par mois (30% de 3'460 fr. de loyer). S'agissant des frais de transport, il y a lieu de prendre en compte les impôts et l'assurance véhicule, ainsi que la cotisation au I______. Seule la moitié de ces montants sera retenue en raison du concubinage de la mère des appelants, soit respectivement 48 fr. 05, 196 fr. 75 et 48 fr. 90, pour un total de 293 fr. 70. Compte tenu des maximes applicables et des nouveaux principes consacrés par le Tribunal fédéral, seules les charges suivantes seront admises dans le budget de la mère des appelants pour déterminer son minimum vital du droit de la famille: 850 fr. d'entretien de base OP, 1'038 fr. de frais de logement, 350 fr. 80 de primes d'assurance-maladie obligatoire, 60 fr. 40 de primes d'assurance-maladie complémentaire, 120 fr. 80 de frais médicaux non remboursés et 293 fr. 70 de frais de transport. Il convient encore d'y ajouter la charge fiscale. La mère des appelants n'exerçant aucune activité lucrative et n'ayant qu'une fortune modeste, elle ne s'acquitte pas d'impôts, si bien que le Tribunal n'en a pas tenu compte. Les montants des contributions d'entretien à recevoir pour les appelants auront toutefois une incidence sur sa charge fiscale estimée à 200 fr. par mois (simulation réalisée au moyen de la calculette vaudoise, cf. https://www.vd.ch/themes/etat-droit-finances/impots/impots-pour-les-individus /calculer-mes-impots/ sur la base de l'avis de taxation de 2018 et des éléments en possession de la Cour, en particulier le montant des contribution d'entretien à recevoir, des allocations familiales et des primes d'assurance-maladie). Dans la mesure où l'augmentation des impôts de la mère des appelants est uniquement due à l'imposition des contributions d'entretien de ces derniers, la part de celle-ci leur sera entièrement imputée, à raison d'un montant de 100 fr. par mois et par enfant. Partant, aucun montant ne sera retenu à titre d'impôts dans les charges de la mère des appelants. Les besoins mensuels de cette dernière seront ainsi arrêtés au montant de 2'713 fr.</w:t>
      </w:r>
    </w:p>
    <w:p>
      <w:r>
        <w:rPr>
          <w:b/>
        </w:rPr>
        <w:t>E. 4.2.5</w:t>
      </w:r>
    </w:p>
    <w:p>
      <w:r>
        <w:t>Le budget des appelants tel que retenu par le Tribunal est également remis en cause devant la Cour.</w:t>
      </w:r>
    </w:p>
    <w:p>
      <w:r>
        <w:rPr>
          <w:b/>
        </w:rPr>
        <w:t>E. 4.2.5.1</w:t>
      </w:r>
    </w:p>
    <w:p>
      <w:r>
        <w:t>Il convient d'abord de déterminer leurs charges au sens du droit des poursuites. Inscrit en école privée, l'écolage du mineur A______ est élevé. L'intimé s'étant engagé à s'acquitter de ces frais intégralement au moyen de sa fortune, il n'en sera pas tenu compte dans les charges de l'enfant. Dans la mesure où le Tribunal a</w:t>
      </w:r>
    </w:p>
    <w:p>
      <w:r>
        <w:t>- 18/24 -</w:t>
      </w:r>
    </w:p>
    <w:p>
      <w:r>
        <w:t>C/26413/2017 indiqué qu'il donnait acte à l'intimé de l'engagement précité (p. 17 § 7 du jugement entrepris), mais qu'il ne l'a pas précisé dans le dispositif de la décision attaquée, ce dernier sera modifié en conséquence. S'agissant du mineur B______, l'écolage pour l'année 2020-2021 se situe entre 800 fr. et 1'000 fr. Un montant mensuel de 75 fr. sera dès lors retenu dans ses charges à ce titre (900 fr. / 12). Le fait que A______ ne soit pas en mesure de rentrer au domicile familial pour prendre ses repas de midi apparaît vraisemblable, compte tenu de l'éloignement de son domicile (J______ [VD]) et de son lieu de formation (Genève). Toutefois, sont compris dans l'écolage [de l'école privée] F______ des frais de "demi- pension" pour les repas de midi (2'500 fr. par an pour l'année 2018-2019), ce que l'intimé n'a pas contesté en admettant le montant total de l'écolage privé qu'il s'est engagé à régler. Dans ces circonstances, aucun montant pour les repas de midi ne sera retenu pour l'aîné des enfants. La distance séparant le domicile de l'établissement scolaire de B______ ne conduit pas à retenir un poste dans ses charges pour les frais de repas de midi. Il s'ensuit que les charges mensuelles du mineur A______ selon le droit des poursuites comprennent 600 fr. d'entretien de base OP, 461 fr. 30 de part au logement de sa mère (2/15 de 3'460 fr.; cf. supra consid. 4.2.4), 100 fr. 40 de primes d'assurance-maladie obligatoire, 135 fr. de frais de transport (abonnement de bus et de train), représentant un total arrondi de 1'297 fr. par mois. Celles du mineur B______ comprennent 600 fr. d'entretien de base OP, 461 fr. 30 de part au logement de sa mère (2/15 de 3'460 fr.; cf. supra consid. 4.2.4), 100 fr. 40 de primes d'assurance-maladie obligatoire, 137 fr. de frais de transport (abonnement de bus et de train), 75 fr. de frais de scolarité, représentant un total arrondi de 1'374 fr. par mois.</w:t>
      </w:r>
    </w:p>
    <w:p>
      <w:r>
        <w:rPr>
          <w:b/>
        </w:rPr>
        <w:t>E. 4.2.5.2</w:t>
      </w:r>
    </w:p>
    <w:p>
      <w:r>
        <w:t>Il convient ensuite de déterminer les besoins des appelants selon le minimum vital du droit de la famille. Pour atteindre son minimum vital du droit de la famille, à supposer que les minima vitaux de toute la famille soient couverts, il y a encore lieu d'ajouter les frais suivants dans les charges du mineur A______, non compris dans l'entretien de base : 100 fr. de part d'impôts (cf. supra consid. 4.2.4) et 60 fr. 70 d'assurance- maladie complémentaire. Ses besoins totaux s'élèvent ainsi à un montant arrondi de 1'458 fr. par mois. S'agissant du mineur B______, il y a lieu d'ajouter 100 fr. de part d'impôts (cf. supra consid. 4.2.4) et 43 fr. 70 d'assurance-maladie complémentaire, si bien</w:t>
      </w:r>
    </w:p>
    <w:p>
      <w:r>
        <w:t>- 19/24 -</w:t>
      </w:r>
    </w:p>
    <w:p>
      <w:r>
        <w:t>C/26413/2017 que ses besoins selon le minimum vital du droit de la famille s'élèvent à 1'518 fr. par mois (montant arrondi). Les frais liés aux activités diverses des enfants doivent désormais être exclus du minimum vital du droit de la famille; ils pourront être financés au moyen de la part de l'excédent qui sera réparti ci-après. Les autres charges alléguées par les parties pour les appelants seront donc rejetées. Enfin, les frais médicaux non remboursés des appelants ne seront pas admis, leur régularité n'ayant pas été démontrée.</w:t>
      </w:r>
    </w:p>
    <w:p>
      <w:r>
        <w:rPr>
          <w:b/>
        </w:rPr>
        <w:t>E. 4.2.6</w:t>
      </w:r>
    </w:p>
    <w:p>
      <w:r>
        <w:t>En l'espèce, aucune contribution de prise en charge ne sera incluse dans l'entretien convenable des appelants. Ils sont âgés respectivement de 17 et 16 ans et poursuivent leur scolarité, si bien qu'une prise en charge spécifique par leur parent gardien n'est pas justifiée. Enfin, les appelants ont expressément renoncé dans leurs écritures d'appel à l'octroi d'une contribution de prise en charge. 4.2.7.1 Ceci étant précisé, il convient dans une deuxième étape de couvrir les besoins de l'intimé et de ses enfants avant de procéder à la répartition de l'excédent. La mère assumant déjà entièrement la prise en charge au quotidien des appelants, l'intimé doit, dans la mesure de son disponible, assumer seul l'entretien sur le plan financier de ses fils. En revanche, il n'y a pas lieu de réserver une part du disponible à la mère des appelants, qui n'a pas été mariée à l'intimé. L'intimé dispose d'un excédent de 2'773 fr. par mois (revenus mensuels de 10'147 fr., sous déduction de ses charges de 3'390 fr., des besoins de ses fils, allocations familiales déduites, soit 1'058 fr. pour A______ et 1'118 fr. pour B______ et de l'écolage de A______ de 1'808 fr.). 4.2.7.2 La répartition de cet excédent entre les "grandes têtes" (2/6 par parent) et "petites têtes" (1/6 par enfant) donne une part d'un montant de 924 fr. pour l'intimé et de 462 fr. pour chacun des enfants. En vertu du principe d'égalité de traitement entre enfants mineurs qui commande de partager l'excédent entre tous les enfants de manière égale, en tenant compte de leurs besoins respectifs et de la capacité contributive de l'autre parent, ce qui n'exclut pas d'emblée l'allocation de montants distincts (cf. arrêt du Tribunal fédéral 5A_848/2019 du 2 décembre 2020 consid. 8.3.1 et les références citées), la Cour considère qu'il n'y a pas lieu de différencier le montant de l'entretien convenable dû à chacun des appelants, vu le très faible écart entre les besoins de l'un et de l'autre, étant précisé que les besoins spécifiques du mineur A______ sont déjà couverts par la prise en charge de l'écolage par l'intimé. Il y a donc lieu de faire masse de leur minima vitaux du droit de la famille (1'058 fr. + 1'118 fr.) et de la fraction de l'excédent qui leur est réservé (462 fr. x 2</w:t>
      </w:r>
    </w:p>
    <w:p>
      <w:r>
        <w:t>- 20/24 -</w:t>
      </w:r>
    </w:p>
    <w:p>
      <w:r>
        <w:t>C/26413/2017 = 924 fr.), puis de diviser par tête, soit par 2 le résultat obtenu (3'100 fr. / 2), à savoir 1'550 fr., allocations familiales déduites, pour obtenir l'entretien convenable de chaque enfant. Pour des motifs d'équité, la contribution d'entretien de chaque enfant sera arrêtée à 1'600 fr. par mois, ce qui permettra aux appelants de couvrir largement leurs besoins, comprenant leurs loisirs, et de bénéficier – dans une mesure raisonnable – du train de vie de leur père. Une limite temporelle absolue de l'obligation d'entretien au moment où l'enfant atteint l'âge de 25 ans n'existant pas en droit civil (ATF 130 V 237; arrêt du Tribunal fédéral 5A_330/2014 du 30 octobre 2014 consid. 8.3), les contributions d'entretien seront par ailleurs dues jusqu'à la majorité des appelants, voire au-delà en cas de poursuite suivie et régulière d'études ou d'une formation professionnelle. Il n'est pas nécessaire de revoir le montant de la contribution d'entretien à compter de la majorité respective des appelants, vu que celle-ci induira une augmentation du montant de leur entretien de base selon les normes OP, ainsi que de leurs primes d'assurances-maladies. Il appartiendra, cas échéant, aux parties de solliciter une modification des contributions d'entretien. Partant, le chiffre 6 du dispositif du jugement entrepris sera annulé et il sera statué dans le sens qui précède.</w:t>
      </w:r>
    </w:p>
    <w:p>
      <w:r>
        <w:rPr>
          <w:b/>
        </w:rPr>
        <w:t>E. 5</w:t>
      </w:r>
    </w:p>
    <w:p>
      <w:r>
        <w:t>Reste à examiner le dies a quo de la modification des contributions d'entretien. Les appelants soutiennent que celles-ci devraient être fixées dès le début de la litispendance.</w:t>
      </w:r>
    </w:p>
    <w:p>
      <w:r>
        <w:rPr>
          <w:b/>
        </w:rPr>
        <w:t>E. 5.1</w:t>
      </w:r>
    </w:p>
    <w:p>
      <w:r>
        <w:t>L'enfant peut agir contre son père et sa mère afin de leur réclamer l'entretien pour l'avenir et pour l'année qui précède l'ouverture de l'action (art. 279 CC). 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 ait pu compter pendant la durée de la procédure sur le maintien du jugement</w:t>
      </w:r>
    </w:p>
    <w:p>
      <w:r>
        <w:t>- 21/24 -</w:t>
      </w:r>
    </w:p>
    <w:p>
      <w:r>
        <w:t>C/26413/2017 d'origine; il s'agit ainsi d'un régime d'exception (ATF 117 II 368 consid. 4c; arrêt du Tribunal fédéral 5A_651/2014 du 27 janvier 2015 consid. 4.1.2). Dans le cadre de la procédure concernant l'enfant mineur, les mesures provisoires de l'art. 303 al. 1 CPC apparaissent comme des mesures de réglementation (ATF 137 III 586 consid. 1.2). Elles doivent être rapprochées des mesures provisoires ordonnées pendant la procédure de divorce, lesquelles sont définitivement acquises (ATF 130 I 347 consid. 3.2; 128 III 121 consid. 3c/bb), et la décision qui les ordonne constitue, dès lors qu'elle met fin à l'instance sous l'angle procédural et ne sera pas revue dans la procédure au fond, une décision finale au sens de l'art. 90 LTF (ATF 137 III 586 consid. 1.2). En effet, les mesures provisionnelles ordonnées pendant la procédure de divorce jouissent d'une autorité de la chose jugée relative, en ce sens qu'elles déploient leurs effets pour la durée du procès, de sorte que le jugement de divorce ne peut en principe pas revenir rétroactivement sur ces mesures (ATF 141 III 376 consid. 3.3.4; 127 III 496 consid. 3a et 3b/bb). Ces principes s'appliquent aussi s'agissant de la contribution d'entretien en faveur de l'enfant (ATF 142 III 193 consid. 5.3, note F. BASTONS BULLETTI in CPC Online [newsletter du 30.03.16]).</w:t>
      </w:r>
    </w:p>
    <w:p>
      <w:r>
        <w:rPr>
          <w:b/>
        </w:rPr>
        <w:t>E. 5.2</w:t>
      </w:r>
    </w:p>
    <w:p>
      <w:r>
        <w:t>En l'espèce, les motifs pour lesquels la modification est demandée, soit notamment l'augmentation des revenus de l'intimé, le mariage de celui-ci, le concubinage de la mère des appelants et le nouvel enfant de celle-ci, étaient déjà réalisés au moment du dépôt de la demande d'aliments. Il apparaît aujourd'hui que ces circonstances ont été adéquatement prises en compte par le Tribunal dans sa décision rendue sur mesures provisionnelles qui a fixé le montant des contributions dues par l'intimé à l'entretien des appelants à 1'500 fr. par mois et par enfant, dès le dépôt de la demande. Compte tenu de la faible différence entre ces montants et ceux fixés aux termes du présent arrêt, il n'y a pas lieu de revenir sur les premiers. Le dies a quo des montants arrêtés ci-dessus sera ainsi fixé au prononcé du présent arrêt, conformément aux principes rappelés ci-dessus.</w:t>
      </w:r>
    </w:p>
    <w:p>
      <w:r>
        <w:rPr>
          <w:b/>
        </w:rPr>
        <w:t>E. 6.1</w:t>
      </w:r>
    </w:p>
    <w:p>
      <w:r>
        <w:t>Lorsque l'instance d'appel statue à nouveau, elle se prononce sur les frais de la première instance (art. 318 al. 3 CPC). Les parties ne critiquent pas la quotité des frais de première instance, lesquels sont conformes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w:t>
      </w:r>
    </w:p>
    <w:p>
      <w:r>
        <w:rPr>
          <w:b/>
        </w:rPr>
        <w:t>E. 6.2</w:t>
      </w:r>
    </w:p>
    <w:p>
      <w:r>
        <w:t>Les frais judiciaires de l'appel seront fixés à 1'500 fr. (art. 95 al. 1 let. a et al. 2, 96, 104 al. 1 et 105 al. 1 CPC; art. 32 et 35 RTFMC) et mis à la charge des</w:t>
      </w:r>
    </w:p>
    <w:p>
      <w:r>
        <w:t>- 22/24 -</w:t>
      </w:r>
    </w:p>
    <w:p>
      <w:r>
        <w:t>C/26413/2017 parties pour moitié chacune, compte tenu de la nature familiale du litige (art. 107 al. 1 let. c CPC). Contrairement à ce que soutiennent les appelants, qui succombent partiellement dans leur appel, on ne voit pas en quoi l'intimé aurait causé des frais inutiles. Par conséquent, il n'y a pas lieu de déroger aux principes susvisés. Dès lors que les appelants plaident au bénéfice de l'assistance juridique, leur part des frais judiciaires sera provisoirement supportée par l'Etat de Genève, lequel pourra en réclamer le remboursement ultérieurement aux conditions fixées par la loi (art. 122 al. 1 let. b et 123 CPC; art. 19 RAJ). Pour les mêmes motifs d'équité liés à la nature du litige, les parties conserveront à leur charge leurs propres dépens d'appel (art. 95 al. 1 let. b et al. 3, 104 al. 1, 105 al. 2 et 107 al. 1 let. c CPC). * * * * *</w:t>
      </w:r>
    </w:p>
    <w:p>
      <w:r>
        <w:t>- 23/24 -</w:t>
      </w:r>
    </w:p>
    <w:p>
      <w:r>
        <w:t>C/26413/2017 PAR CES MOTIFS, La Chambre civile : A la forme : Déclare recevable l'appel interjeté par A______ et B______ contre le chiffre 6 du dispositif du jugement JTPI/7223/2020 rendu le 29 juin 2020 par le Tribunal de première instance dans la cause C/26413/2017. Au fond : Annule le chiffre 6 du dispositif de ce jugement et, statuant à nouveau sur ce point : Condamne D______ à payer en mains de C______, à titre de contribution à l'entretien de leurs enfants A______ et B______, par mois et d'avance, allocations familiales non comprises, le montant de 1'600 fr. par enfant depuis le prononcé du présent arrêt jusqu'à leur majorité, voire au-delà en cas de formation professionnelle ou d'études sérieuses et régulières. Donne acte à D______ de son engagement de prendre en charge l'intégralité de l'écolage privé du mineur A______ au moyen de sa fortune. L'y condamne en tant que besoin. Confirme le jugement entrepris pour le surplus. Déboute les parties de toutes autres conclusions. Sur les frais : Arrête les frais judiciaires d'appel à 1'500 fr. et les met à la charge des parties à raison de la moitié chacune. Condamne D______ à payer à l'Etat de Genève, soit pour lui les Services financiers du Pouvoir judiciaire, la somme de 750 fr. à titre de frais judiciaires d'appel. Dit que la part de ces frais mis à la charge de A______ et B______ demeure provisoirement à la charge de l'Etat de Genève. Dit que chaque partie supporte ses propres dépens d'appel. Siégeant : Madame Nathalie RAPP, présidente; Madame Sylvie DROIN, Monsieur Jean REYMOND, juges; Madame Camille LESTEVEN, greffière.</w:t>
      </w:r>
    </w:p>
    <w:p>
      <w:r>
        <w:t>- 24/24 -</w:t>
      </w:r>
    </w:p>
    <w:p>
      <w:r>
        <w:t>C/26413/2017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