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ACJC/495/2022 vom 3. Februar 2022</w:t>
      </w:r>
    </w:p>
    <w:p>
      <w:r>
        <w:t>GE Cour de justice, 2022-02-03, FR</w:t>
      </w:r>
    </w:p>
    <w:p>
      <w:r>
        <w:rPr>
          <w:b/>
        </w:rPr>
        <w:t xml:space="preserve">Quelle: </w:t>
      </w:r>
      <w:r>
        <w:t>https://mcp.opencaselaw.ch/entscheid/ge_gerichte_ACJC_495_2022</w:t>
      </w:r>
    </w:p>
    <w:p>
      <w:r>
        <w:t>FR: GE_GERICHTE ACJC/495/2022 du 3 février 2022</w:t>
      </w:r>
    </w:p>
    <w:p>
      <w:r>
        <w:t>IT: GE_GERICHTE ACJC/495/2022 del 3 febbraio 2022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février 2022 pour verser une avance de frais fixée à 300 fr.; Que, par décision du 7 mars 2022, un ultime délai a été fixé à la partie recourante au</w:t>
      </w:r>
    </w:p>
    <w:p>
      <w:r>
        <w:rPr>
          <w:b/>
        </w:rPr>
        <w:t>E. 18</w:t>
      </w:r>
    </w:p>
    <w:p>
      <w:r>
        <w:t>mars 2022 pour opérer le versement précité, son attention étant attirée sur le fait que, faute de fournir l'avance requise, son recours serait déclaré irrecevable; Que la décision du 3 février 2022 n'a pas été réclamée à l'issue du délai de garde à la poste expirant le 11 février 2022 et a été réexpédié à la partie recourante par courrier simple le 16 février 2022; Que la décision du 7 mars 2022 n'a pas été réclamée à l'issue du délai de garde à la poste expirant le 15 mars 2022 et a été réexpédié à la partie recourante par courrier simple le</w:t>
      </w:r>
    </w:p>
    <w:p>
      <w:r>
        <w:rPr>
          <w:b/>
        </w:rPr>
        <w:t>E. 21</w:t>
      </w:r>
    </w:p>
    <w:p>
      <w:r>
        <w:t>mars 2022; Qu'à l'échéance du délai imparti, la partie recourante n'a pas fourni l'avance de frais requise; Considérant, EN DROIT, que la Cour n'entre pas en matière sur le recours si l'avance de frais n'a pas été effectuée dans le délai supplémentaire imparti (art. 59 al. 2 let. f et 101 al. 3 CPC); Qu'une notification par pli recommandé est considérée comme valablement intervenue au terme du délai de sept jours à compter de l'échec de la remise, si le destinataire devait s'attendre à recevoir la notification (art. 138 al. 3 let. a CPC); Que tel est le cas de la partie recourante à la suite du recours qu'elle a formé; Que la recourante n’a pas versé l’avance réclamée; Que le recours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C/18483/2021 PAR CES MOTIFS, La Chambre civile : Déclare irrecevable le recours formé le 23 décembre 2022 par A______ contre le jugement JTPI/15710/2021 rendu le 13 décembre 2021 par le Tribunal de première instance dans la cause C/18483/2021-8 SFC. Dit qu'il n'est pas perçu de frais judiciaires pour la présente décision. Siégeant : Madame Pauline ERARD, présidente; Madame Nathalie LANDRY-BARTHE et Monsieur Ivo BUETTI, juges; Madame Laura SESSA, greffière.</w:t>
      </w:r>
    </w:p>
    <w:p>
      <w:r>
        <w:t>La présidente : Pauline ERARD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