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ACJC/494/2019 vom 17. April 2019</w:t>
      </w:r>
    </w:p>
    <w:p>
      <w:r>
        <w:t>GE Cour de justice, 2019-04-17, FR</w:t>
      </w:r>
    </w:p>
    <w:p>
      <w:r>
        <w:rPr>
          <w:b/>
        </w:rPr>
        <w:t xml:space="preserve">Quelle: </w:t>
      </w:r>
      <w:r>
        <w:t>https://mcp.opencaselaw.ch/entscheid/ge_gerichte_ACJC_494_2019</w:t>
      </w:r>
    </w:p>
    <w:p>
      <w:r>
        <w:t>FR: GE_GERICHTE ACJC/494/2019 du 17 avril 2019</w:t>
      </w:r>
    </w:p>
    <w:p>
      <w:r>
        <w:t>IT: GE_GERICHTE ACJC/494/2019 del 17 aprile 2019</w:t>
      </w:r>
    </w:p>
    <w:p>
      <w:pPr>
        <w:pStyle w:val="Heading2"/>
      </w:pPr>
      <w:r>
        <w:t>Erwägungen</w:t>
      </w:r>
    </w:p>
    <w:p>
      <w:r>
        <w:rPr>
          <w:b/>
        </w:rPr>
        <w:t>E. 1.1</w:t>
      </w:r>
    </w:p>
    <w:p>
      <w:r>
        <w:t>L'appel est recevable contre les jugements de mesures protectrices de l'union conjugale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w:t>
      </w:r>
    </w:p>
    <w:p>
      <w:r>
        <w:t>Interjeté dans le délai utile de dix jours (art. 271 lit. a et 314 al. 1 CPC), suivant la forme écrite prescrite par la loi (art. 130, 131, 311 al. 1 CPC), dans une cause de nature non pécuniaire puisque portant notamment sur les droits parentaux (arrêt du Tribunal fédéral 5A_765/2012 du 19 février 2013), l'appel est, en l'espèce, recevable.</w:t>
      </w:r>
    </w:p>
    <w:p>
      <w:r>
        <w:rPr>
          <w:b/>
        </w:rPr>
        <w:t>E. 1.2</w:t>
      </w:r>
    </w:p>
    <w:p>
      <w:r>
        <w:t>La Cour revoit la cause avec un plein pouvoir d'examen (art. 310 CPC).</w:t>
      </w:r>
    </w:p>
    <w:p>
      <w:r>
        <w:t>Les mesures protectrices de l'union conjugale sont ordonnées à la suite d'une procédure sommaire, avec administration restreinte des moyens de preuve et limitation du degré de la preuve à la simple vraisemblance (art. 271 CPC; ATF 130 III 321 consid. 5; arrêt du Tribunal fédéral 5A_392/2014 du 20 août 2014 consid. 1.5).</w:t>
      </w:r>
    </w:p>
    <w:p>
      <w:r>
        <w:t>S'agissant du sort des enfants mineurs, les maximes d'office et inquisitoire illimitée s'appliquent (art. 55 al. 2, 58 al. 2 et 296 CPC; ATF 129 III 417 consid. 2.1.2; 128 III 411 consid. 3.2.2; arrêt du Tribunal fédéral 5A_906/2012 du 18 avril 2013 consid. 6.1.1), ce qui a pour conséquence que le juge n'est pas lié par les conclusions des parties (art. 296 al. 3 CPC).</w:t>
      </w:r>
    </w:p>
    <w:p>
      <w:r>
        <w:t>La maxime inquisitoire ne dispense toutefois pas les parties de collaborer activement à la procédure et d'étayer leurs propres thèses; il leur incombe de renseigner le juge sur les faits de la cause et de lui indiquer les moyens de preuve disponibles (ATF 128 III 411 consid. 3.2.1; arrêt du Tribunal fédéral 5A_762/ 2013 du 27 mars 2014 consid. 4.1 et la référence citée).</w:t>
      </w:r>
    </w:p>
    <w:p>
      <w:r>
        <w:t>En revanche, les maximes de disposition et des débats sont applicables à la fixation d'une contribution d'entretien entre époux (art. 277 al. 1 et 58 al. 1 CPC; ATF 128 III 411 consid. 3.2.2).</w:t>
      </w:r>
    </w:p>
    <w:p>
      <w:r>
        <w:rPr>
          <w:b/>
        </w:rPr>
        <w:t>E. 1.3</w:t>
      </w:r>
    </w:p>
    <w:p>
      <w:r>
        <w:t>Les chiffres 1, 5, 7 et 10 du dispositif du jugement entrepris n'étant pas remis en cause, ils sont entrés en force de chose jugée (art. 315 al. 1 CPC). Quant aux chiffres 8 et 9, relatifs aux frais, ils pourront être revus d'office en cas d'annulation de tout ou partie du jugement entrepris dans le cadre du présent appel (art. 318 al. 3 CPC).</w:t>
      </w:r>
    </w:p>
    <w:p>
      <w:r>
        <w:rPr>
          <w:b/>
        </w:rPr>
        <w:t>E. 2</w:t>
      </w:r>
    </w:p>
    <w:p>
      <w:r>
        <w:t>Les parties ont toutes deux produit des pièces nouvelles.</w:t>
      </w:r>
    </w:p>
    <w:p>
      <w:r>
        <w:t>- 11/20 -</w:t>
      </w:r>
    </w:p>
    <w:p>
      <w:r>
        <w:t>C/13424/2018</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concernant les enfants mineurs, les parties peuvent présenter des nova en appel même si les conditions de l'art. 317 al. 1 CPC ne sont pas remplies (ATF 144 III 349 consid. 4 2.1).</w:t>
      </w:r>
    </w:p>
    <w:p>
      <w:r>
        <w:rPr>
          <w:b/>
        </w:rPr>
        <w:t>E. 2.2</w:t>
      </w:r>
    </w:p>
    <w:p>
      <w:r>
        <w:t>En l'espèce, toutes les pièces nouvelles produites par les parties, ainsi que les faits s'y rapportant, sont recevables, car ceux-ci concernent leurs filles mineures ou leur propre situation financière, laquelle est pertinente pour la fixation de la contribution d'entretien due à ces dernières.</w:t>
      </w:r>
    </w:p>
    <w:p>
      <w:r>
        <w:rPr>
          <w:b/>
        </w:rPr>
        <w:t>E. 3</w:t>
      </w:r>
    </w:p>
    <w:p>
      <w:r>
        <w:t>A titre préalable, l'appelante a sollicité l'audition de sa fille mineure D______.</w:t>
      </w:r>
    </w:p>
    <w:p>
      <w:r>
        <w:t>3.1.1 Conformément à l'art. 316 al. 3 CPC, l'instance d'appel peut librement décider d'administrer des preuves. Elle peut ainsi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à savoir lorsqu'il ne serait pas de nature à modifier le résultat des preuves qu'elle tient pour acquis (ATF 138 III 374 consid. 4.3.2; arrêt du Tribunal fédéral 5A_851/2015 du 23 mars 2016 consid. 3.1).</w:t>
      </w:r>
    </w:p>
    <w:p>
      <w:r>
        <w:t>3.1.2 Selon l'art. 298 al. 1 CPC, les enfants sont entendus personnellement et de manière appropriée par le Tribunal ou un tiers nommé à cet effet, pour autant que leur âge ou d'autres justes motifs ne s'y opposent pas.</w:t>
      </w:r>
    </w:p>
    <w:p>
      <w:r>
        <w:t>Sauf circonstances spéciales, un âge inférieur à six ans s'oppose à une telle audition. Celle-ci devient par contre incontournable entre 11 et 13 ans. Entre ces deux intervalles, ce sont les circonstances spécifiques du cas d'espèce qui conduiront le Tribunal à statuer sur la nécessité ou non d'auditionner l'enfant, sous réserve d'autres motifs de refus qui entrent en ligne de compte indépendamment du critère de l'âge, notamment le risque qu'une telle audition ne porte atteinte à sa santé psychique (JEANDIN, Commentaire romand, Code de procédure civile, 2019, n° 11 ad art. 298 CPC).</w:t>
      </w:r>
    </w:p>
    <w:p>
      <w:r>
        <w:t>3.1.3 Le bien de l'enfant ne se détermine pas seulement en fonction de son point de vue subjectif selon son bien-être momentané, mais également de manière objective en considérant son évolution future. Pour apprécier le poids qu'il convient d'accorder à l'avis de l'enfant, son âge, sa capacité à se forger une volonté autonome ainsi que la constance de son avis sont centraux (arrêts du Tribunal fédéral 5A_819/2016 du 21 février 2017 consid. 7.3 et 5A_459/2015 du 13 août 2015 consid. 6.3, in SJ 2016 I 133).</w:t>
      </w:r>
    </w:p>
    <w:p>
      <w:r>
        <w:t>- 12/20 -</w:t>
      </w:r>
    </w:p>
    <w:p>
      <w:r>
        <w:t>C/13424/2018</w:t>
      </w:r>
    </w:p>
    <w:p>
      <w:r>
        <w:rPr>
          <w:b/>
        </w:rPr>
        <w:t>E. 3.2</w:t>
      </w:r>
    </w:p>
    <w:p>
      <w:r>
        <w:t>En l'occurrence, l'enfant D______ n'a pas été entendue par le SEASP, ni par le premier juge. Cela étant, il ne se justifie pas, en l'état, de procéder à son audition. En effet, elle vient tout juste d'avoir sept ans.</w:t>
      </w:r>
    </w:p>
    <w:p>
      <w:r>
        <w:t>Par ailleurs, compte de tenu de sa maladie, l'avis de D______ sur la question de l'attribution de sa garde à un de ses parents ne saurait avoir un poids prépondérant. Sa prise en charge est complexe en raison de son traitement médical ou encore de son régime alimentaire strict. Ainsi, c'est la capacité parentale à assumer une telle prise en charge, au quotidien, qui est déterminante pour l'attribution de la garde de D______ et ce, afin de préserver au mieux son état de santé. L'audition de cette dernière n'est donc pas susceptible d'influencer l'issue du litige sur la question de sa garde.</w:t>
      </w:r>
    </w:p>
    <w:p>
      <w:r>
        <w:t>En outre, la Cour s'estime suffisamment renseignée sur la situation familiale pour statuer sur ce point, de sorte que la cause est en état d'être jugée.</w:t>
      </w:r>
    </w:p>
    <w:p>
      <w:r>
        <w:t>Il ne sera donc pas donné suite à la conclusion de l'appelante.</w:t>
      </w:r>
    </w:p>
    <w:p>
      <w:r>
        <w:rPr>
          <w:b/>
        </w:rPr>
        <w:t>E. 4</w:t>
      </w:r>
    </w:p>
    <w:p>
      <w:r>
        <w:t>L'appelante a, préalablement, requis la nomination d'un curateur de représentation pour ses deux filles mineures.</w:t>
      </w:r>
    </w:p>
    <w:p>
      <w:r>
        <w:rPr>
          <w:b/>
        </w:rPr>
        <w:t>E. 4.1</w:t>
      </w:r>
    </w:p>
    <w:p>
      <w:r>
        <w:t>Selon l'art. 299 al. 1 CPC, le tribunal ordonne si nécessaire la représentation de l'enfant et désigne un curateur expérimenté dans le domaine de l'assistance et en matière juridique. L'alinéa 2 de cette norme précise que le tribunal examine s'il doit instituer une curatelle, en particulier lorsque les parents déposent des conclusions différentes relatives à l'attribution de l'autorité parentale ou du droit de garde ou à des questions importantes concernant leurs relations personnelles avec l'enfant (let. a), de même que si l'autorité tutélaire ou l'un des parents le requièrent (let. b).</w:t>
      </w:r>
    </w:p>
    <w:p>
      <w:r>
        <w:t>Même dans ces situations, la désignation d'un curateur n'a néanmoins pas lieu automatiquement et le juge n'est pas tenu de rendre une décision formelle à ce propos. Il s'agit d'une possibilité qui relève du pouvoir d'appréciation du juge (arrêt du Tribunal fédéral 5A_153/2013 du 24 juillet 2013 consid. 3.1).</w:t>
      </w:r>
    </w:p>
    <w:p>
      <w:r>
        <w:rPr>
          <w:b/>
        </w:rPr>
        <w:t>E. 4.2</w:t>
      </w:r>
    </w:p>
    <w:p>
      <w:r>
        <w:t>En l'espèce, les parties ont pris des conclusions divergentes s'agissant de l'attribution de la garde de leurs filles mineures.</w:t>
      </w:r>
    </w:p>
    <w:p>
      <w:r>
        <w:t>Cela étant, comme relevé supra (cf. consid. 3.2), le souhait de D______ n'est pas pertinent pour résoudre cette question litigieuse. Quant à E______, elle n'est âgée que de 3 ans, de sorte qu'elle ne peut exprimer un avis en la matière. La situation actuelle des enfants est, en outre, suffisamment documentée, notamment par le rapport du SEASP.</w:t>
      </w:r>
    </w:p>
    <w:p>
      <w:r>
        <w:t>Par ailleurs, malgré l'important conflit conjugal entre les parties, il ne semble pas que D______ et E______ soient prises dans un conflit de loyauté justifiant la désignation d'un curateur de représentation, afin de sauvegarder leurs intérêts.</w:t>
      </w:r>
    </w:p>
    <w:p>
      <w:r>
        <w:t>- 13/20 -</w:t>
      </w:r>
    </w:p>
    <w:p>
      <w:r>
        <w:t>C/13424/2018</w:t>
      </w:r>
    </w:p>
    <w:p>
      <w:r>
        <w:t>Dans ces circonstances, il ne se justifie pas de nommer un curateur de représentation pour les enfants dans le cadre de la présente procédure, de sorte que l'appelante sera déboutée de sa conclusion.</w:t>
      </w:r>
    </w:p>
    <w:p>
      <w:r>
        <w:rPr>
          <w:b/>
        </w:rPr>
        <w:t>E. 5</w:t>
      </w:r>
    </w:p>
    <w:p>
      <w:r>
        <w:t>L'appelante reproche au premier juge de ne pas lui avoir confié la garde des enfants.</w:t>
      </w:r>
    </w:p>
    <w:p>
      <w:r>
        <w:t>5.1.1 En vertu de l'art. 176 al. 3 CC, relatif à l'organisation de la vie séparée, lorsque les époux ont des enfants mineurs, le juge ordonne les mesures nécessaires d'après les dispositions sur les effets de la filiation (cf. art. 273 ss CC).</w:t>
      </w:r>
    </w:p>
    <w:p>
      <w:r>
        <w:t>En matière d'attribution de la garde, le bien de l'enfant constitue la règle fondamentale, les intérêts des parents devant être relégués au second plan (ATF 142 III 617 consid. 3.2.3; 141 III 328 consid. 5.4; 131 III 209 consid. 5; arrêt du Tribunal fédéral 5A_794/2017 du 7 février 2018 consid. 3.1).</w:t>
      </w:r>
    </w:p>
    <w:p>
      <w:r>
        <w:t>Le juge doit tenir compte des relations entre les parents et l'enfant, des capacités éducatives des parents, de leur aptitude à prendre soin de l'enfant personnellement, ainsi qu'à favoriser les contacts avec l'autre parent. Il faut choisir la solution qui est la mieux à même d'assurer à l'enfant la stabilité des relations nécessaire à un développement harmonieux des points de vue affectif, psychique, moral et intellectuel (ATF 136 I 178 consid. 5.3; arrêt du Tribunal fédéral 5A_834/2012 du 26 février 2013 consid. 4.1).</w:t>
      </w:r>
    </w:p>
    <w:p>
      <w:r>
        <w:t>5.1.2 L'art. 273 al. 1 CC prévoit que le père ou la mère qui ne détient pas l'autorité parentale ou la garde ainsi que l'enfant mineur ont réciproquement le droit d'entretenir les relations personnelles indiquées par les circonstances.</w:t>
      </w:r>
    </w:p>
    <w:p>
      <w:r>
        <w:t>Autrefois considéré comme un droit naturel des parents, le droit aux relations personnelles de l'art. 273 al. 1 CC est désormais conçu à la fois comme un droit et un devoir des parents (art. 273 al. 2 CC), mais aussi comme un droit de la personnalité de l'enfant; il doit servir en premier lieu l'intérêt de celui-ci (ATF 131 III 209 consid. 5; arrêt du Tribunal fédéral 5A_184/2017 du 9 juin 2017 consid. 4.1). A cet égard, il est unanimement reconnu que le rapport de l'enfant avec ses deux parents est essentiel et qu'il peut jouer un rôle décisif dans le processus de recherche d'identité de l'enfant (ATF 127 III 295 consid. 4a; 123 III 445 consid. 3c).</w:t>
      </w:r>
    </w:p>
    <w:p>
      <w:r>
        <w:t>L'importance et le mode d'exercice des relations personnelles doivent être appropriés à la situation, c'est-à-dire qu'il faut tenir équitablement compte des circonstances essentielles du cas, le bien de l'enfant étant le facteur d'appréciation le plus important (ATF 127 III 295 consid. 4). Le juge tiendra compte de manière équitable de l'ensemble des circonstances, notamment de l'âge de l'enfant, de sa santé physique et psychique, ainsi que de la relation qu'il entretient avec l'ayant droit (MEIER/STETTLER, Droit de la filiation, 2014, n° 765, p. 500).</w:t>
      </w:r>
    </w:p>
    <w:p>
      <w:r>
        <w:t>- 14/20 -</w:t>
      </w:r>
    </w:p>
    <w:p>
      <w:r>
        <w:t>C/13424/2018</w:t>
      </w:r>
    </w:p>
    <w:p>
      <w:r>
        <w:t>5.1.3 Le juge n'est pas lié par les conclusions du SEASP. Le rapport de ce service est soumis, à l'instar des autres preuves, au principe de la libre appréciation consacré par l'art. 157 CPC (ACJC/372/2017 du 28 mars 2017 consid. 5.1; ACJC/1681/2016 du 15 décembre 2016 consid. 5.1.2 et la doctrine citée). Cela étant, une portée particulière peut être conférée au rapport d'évaluation sociale, qui prend en compte toute une série d'éléments objectifs, basés sur les déclarations d'intervenants scolaires, médicaux ou sociaux; il contient également des apprécia- tions subjectives, lesquelles dénotent souvent une grande expérience en la matière, mais ne sauraient remplacer le pouvoir de décision du juge (ACJC/1311/2017 du 11 octobre 2017 consid. 3.1.2; ACJC/993/2017 du 10 août 2017 consid. 5.1; ACJC/372/2017 du 28 mars 2017 consid. 5.1).</w:t>
      </w:r>
    </w:p>
    <w:p>
      <w:r>
        <w:t>5.2.1 En l'espèce, il ressort du rapport du SEASP que l'ensemble des intervenants, soit des médecins et des assistants sociaux, ont tous constaté que l'intimé est, en l'état, le plus apte à s'occuper de D______ et à assumer son traitement médical. Ils ont, en particulier, relevé la réactivité de l'intimé par rapport à l'état de santé de D______ et sa capacité à solliciter de l'aide.</w:t>
      </w:r>
    </w:p>
    <w:p>
      <w:r>
        <w:t>A l'inverse, l'appelante ne s'est pas adaptée à la maladie de sa fille et ne semble pas en mesure, à tout le moins pour l'instant, de reconnaître les signaux alarmants chez cette dernière et d'agir en conséquence.</w:t>
      </w:r>
    </w:p>
    <w:p>
      <w:r>
        <w:t>Aucun élément du dossier ne permet de retenir que les observations des intervenants ne seraient pas objectives. L'appelante remet notamment en cause le constat fait à la suite du week-end du 25 août 2018. Or, il ressort clairement des propos de la Dresse F______ et de l'infirmier scolaire que l'appelante n'a pas su adopter un comportement adéquat pour la prise en charge de sa fille. A cet égard, la justification de l'appelante, selon laquelle l'intimé l'aurait exclue du suivi médical de D______, n'est pas vraisemblable.</w:t>
      </w:r>
    </w:p>
    <w:p>
      <w:r>
        <w:t>L'appelante fait également valoir que la pédiatre des enfants n'aurait jamais constaté de négligence de sa part et aurait relevé qu'elle était à l'écoute de ses conseils. Cela étant, il ressort du dossier que la pédiatre n'a pas revu D______ en consultation depuis octobre 2017.</w:t>
      </w:r>
    </w:p>
    <w:p>
      <w:r>
        <w:t>Certes, l'appelante est concernée par l'état de santé de sa fille et inquiète à son sujet. Elle a accepté l'intervention des infirmières de I______ à son domicile et a, après plusieurs refus, commencé un suivi psychologique. Cela étant, ces aides extérieures sont relativement récentes et ne permettent pas, en l'état, de considérer que l'appelante serait apte, à long terme, à prendre en charge quotidiennement D______ et à suivre rigoureusement son traitement médical et son régime alimentaire. En effet, les infirmières de I______ n'ont effectué que deux visites au domicile de l'appelante et son suivi psychologique n'a débuté qu'en octobre 2018. Ces deux éléments ne suffisent donc pas à rendre vraisemblable que l'appelante</w:t>
      </w:r>
    </w:p>
    <w:p>
      <w:r>
        <w:t>- 15/20 -</w:t>
      </w:r>
    </w:p>
    <w:p>
      <w:r>
        <w:t>C/13424/2018 est actuellement en mesure de fournir les soins nécessaires à D______ et de réagir de façon adéquate aux crises d'épilepsie de cette dernière. D'autant plus que la situation de D______ est encore délicate, celle-ci ayant été encore hospitalisée fin octobre 2018.</w:t>
      </w:r>
    </w:p>
    <w:p>
      <w:r>
        <w:t>En ce qui concerne E______, le SEASP a estimé qu'il est important de ne pas la séparer de sa sœur. Par ailleurs, l'appelante n'a pas emmené E______ en consultation chez sa pédiatre pour effectuer son contrôle des 2 ans et ne s'est pas occupée de son problème de caries dentaires.</w:t>
      </w:r>
    </w:p>
    <w:p>
      <w:r>
        <w:t>Au regard de ce qui précède, il se justifie de confier la garde des enfants à l'intimé. D'autant plus qu'après la séparation des parties, l'appelante n'a pas favorisé les contacts entre l'intimé et ses filles.</w:t>
      </w:r>
    </w:p>
    <w:p>
      <w:r>
        <w:t>Le chiffre 2 du dispositif du jugement attaqué sera par conséquent confirmé.</w:t>
      </w:r>
    </w:p>
    <w:p>
      <w:r>
        <w:t>5.2.2 Durant la vie commune, l'appelante s'est occupée de manière prépondérante des enfants. Il est donc important de préserver le lien mère-filles.</w:t>
      </w:r>
    </w:p>
    <w:p>
      <w:r>
        <w:t>Compte tenu de l'âge de E______, soit 3 ans, il est justifié de réserver un large droit de visite à la mère. Celui préconisé par le SEASP, soit chaque semaine du mardi soir ou jeudi matin, un week-end sur deux, du vendredi soir au dimanche soir, et la moitié des vacances scolaires, est approprié.</w:t>
      </w:r>
    </w:p>
    <w:p>
      <w:r>
        <w:t>En revanche, compte tenu de la santé préoccupante de D______, un droit de visite plus restreint se justifie, en l'état, l'appelante n'étant pas encore en mesure de s'occuper adéquatement d'elle. Celui préconisé par le SEASP, soit un week-end sur deux, du vendredi au dimanche soir, apparaît correct. Il incombera au curateur d'organisation et de surveillance du droit de visite de s'assurer que la prise en charge de D______ par la mère est adéquate. Le cas échéant, il pourra, si cela se justifie, proposer à l'autorité compétente un élargissement du droit de visite.</w:t>
      </w:r>
    </w:p>
    <w:p>
      <w:r>
        <w:t>Partant, les chiffres 3 et 4 du dispositif du jugement entrepris seront confirmés.</w:t>
      </w:r>
    </w:p>
    <w:p>
      <w:r>
        <w:rPr>
          <w:b/>
        </w:rPr>
        <w:t>E. 6</w:t>
      </w:r>
    </w:p>
    <w:p>
      <w:r>
        <w:t>L'appelante sollicite le versement, en ses mains, d'une contribution à l'entretien des enfants. Elle soutient ne pas pouvoir exercer une activité lucrative. Elle sollicite également une contribution à son entretien de 150 fr. par mois, subsidiairement, si aucune contribution de prise en charge ne devait être retenue dans les charges des enfants, de 3'500 fr.</w:t>
      </w:r>
    </w:p>
    <w:p>
      <w:r>
        <w:t>6.1.1 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137 III 385</w:t>
      </w:r>
    </w:p>
    <w:p>
      <w:r>
        <w:t>- 16/20 -</w:t>
      </w:r>
    </w:p>
    <w:p>
      <w:r>
        <w:t>C/13424/2018 consid. 3.1; 130 III 537 consid. 3.2, in SJ 2004 I 529). Tant que dure le mariage, les époux doivent ainsi contribuer, chacun selon leurs facultés, aux frais supplémentaires engendrés par l'existence parallèle de deux ménages. Quand il n'est pas possible de conserver le niveau de vie antérieur, les époux ont droit à un train de vie semblable (ATF 119 II 314 consid. 4b/aa; arrêts du Tribunal fédéral 5A_173/2013 du 4 juillet 2013 consid. 4.2 et 5A_236/2011 du 18 octobre 2011 consid. 4.2.3).</w:t>
      </w:r>
    </w:p>
    <w:p>
      <w:r>
        <w:t>6.1.2 Selon l'art. 276 CC, auquel renvoie l'art. 176 al. 3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w:t>
      </w:r>
    </w:p>
    <w:p>
      <w:r>
        <w:t>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w:t>
      </w:r>
    </w:p>
    <w:p>
      <w:r>
        <w:t>6.1.3 La loi ne prescrit pas de méthode de calcul particulière pour arrêter la contribution d'entretien de l'époux ou de l'enfant. Sa fixation relève de l'appréciation du juge, qui jouit d'un large pouvoir d'appréciation et applique les règles du droit et de l'équité (art. 4 CC; ATF 134 III 577 consid. 4; arrêt du Tribunal fédéral 5A_267/2014 du 15 septembre 2014 consid. 5.1, publié in FamPra.ch 2015 p. 212).</w:t>
      </w:r>
    </w:p>
    <w:p>
      <w:r>
        <w:t>Une des méthodes possibles est celle dite du minimum vital avec répartition de l'excédent: les charges d'un enfant, tout comme celles de ses parents, comprennent un montant de base selon les normes d'insaisissabilité, les frais de logement (une participation de 30% pour deux enfants), la prime d'assurance-maladie de base, les frais de transports publics et éventuellement d'autres frais effectifs (arrêt du Tribunal fédéral 5A_533/2010 du 24 novembre 2010 consid. 2.1; BASTONS BULLETTI, L'entretien après divorce : méthode de calcul, montant, durée et limites, in SJ 2007 II p. 77 ss, p. 102). Le montant disponible restant doit être réparti à parts égales entre les parties (arrêt du Tribunal fédéral 5P_428/2005 du 17 mars 2006 consid. 3.1), une répartition différente est toutefois possible lorsque l'un des époux doit subvenir aux besoins d'enfants mineurs communs (ATF 126 III 8 consid. 3c, in SJ 2000 I 95) ou que des circonstances importantes justifient de s'en écarter (ATF 119 II 314 consid. 4b/bb, in JdT 1996 I 197).</w:t>
      </w:r>
    </w:p>
    <w:p>
      <w:r>
        <w:t>Afin d'établir les ressources des parties, le juge peut prendre en compte un revenu hypothétique, lorsque l'intéressé pourrait gagner davantage qu'il ne gagne effectivement en faisant preuve de bonne volonté ou en fournissant l'effort qui peut raisonnablement être exigé de lui, afin de remplir ses obligations</w:t>
      </w:r>
    </w:p>
    <w:p>
      <w:r>
        <w:t>- 17/20 -</w:t>
      </w:r>
    </w:p>
    <w:p>
      <w:r>
        <w:t>C/13424/2018 (ATF 128 III 3 consid. 4.a; 126 III 10 consid. 2, in JdT 2000 I 121). En cas de situation financière modeste, des exigences particulièrement élevées doivent être posées quant à la mise à profit de la capacité de gain du parent débirentier, en particulier lorsque la contribution d'entretien concerne les enfants mineurs (arrêt du Tribunal fédéral 5A_21/2011 du 3 mai 2012 consid. 3.3).</w:t>
      </w:r>
    </w:p>
    <w:p>
      <w:r>
        <w:t>La prise en compte d'un revenu hypothétique dépend de deux conditions. Premièrement, il s'agit de déterminer si l'on peut raisonnablement exiger d'une personne qu'elle exerce une activité lucrative ou augmente celle-ci, eu égard, notamment, à sa formation, à son âge et à son état de santé; il s'agit d'une question de droit (arrêt du Tribunal fédéral 5A_218/2012 du 29 juin 2012 consid. 3.3.3). Deuxièmement, le juge doit établir si la personne a la possibilité effective d'exercer l'activité ainsi déterminée et quel revenu elle peut en obtenir, compte tenu des circonstances subjectives susmentionnées, ainsi que du marché du travail; il s'agit là d'une question de fait (ATF 128 III 4 consid. 4c/bb; 126 III 10 consid. 2b; arrêts du Tribunal fédéral 5A_435/2011 du 14 novembre 2011 consid. 6.2 et 5A_18/2011 du 1er juin 2011 consid. 3.1.1).</w:t>
      </w:r>
    </w:p>
    <w:p>
      <w:r>
        <w:t>6.2.1 Compte tenu de la situation financière des parties, le premier juge a, à bon droit, appliqué la méthode dite du minimum vital avec répartition de l'excédent pour déterminer les capacités contributives de ces dernières, les besoins des enfants et les éventuels contributions d'entretien dues.</w:t>
      </w:r>
    </w:p>
    <w:p>
      <w:r>
        <w:t>Depuis novembre 2018, l'intimé ne perçoit plus d'indemnités pour perte de gain. Il a déclaré être actuellement au chômage, sans établir le montant de ses indemnités chômage. Dès lors que la garde des enfants lui a été attribuée, une activité lucrative à un taux de 80% sera retenue, comme sollicité par lui. Il est donc en mesure de percevoir un revenu mensuel de 5'700 fr. (80% de 7'126 fr., qui correspond à son dernier salaire). A l'instar du premier juge, ce montant sera retenu à titre de revenu, ce qui n'est d'ailleurs pas critiqué par les parties.</w:t>
      </w:r>
    </w:p>
    <w:p>
      <w:r>
        <w:t>Ses charges mensuelles incompressibles, telles que retenues par le premier juge, ne sont pas remises en cause par les parties, de sorte qu'elles seront confirmées par la Cour. Le premier juge n'a, à juste titre, pas comptabilisé les frais liés à la copropriété des parties en France, de même que le remboursement de ses dettes, le paiement de ceux-ci n'étant pas rendu vraisemblable.</w:t>
      </w:r>
    </w:p>
    <w:p>
      <w:r>
        <w:t>Partant, les charges de l'intimé s'élèvent à un total de 3'408 fr. par mois, comprenant son entretien de base selon les normes OP (1'350 fr.), 70% de son loyer, charges comprises (1'540 fr.), sa prime d'assurance-maladie LAMal (448 fr.) et ses frais de transport (70 fr.).</w:t>
      </w:r>
    </w:p>
    <w:p>
      <w:r>
        <w:t>Il bénéficie ainsi d'un disponible mensuel de 2'290 fr. (valeur arrondie de 5'700 fr. – 3'408 fr.).</w:t>
      </w:r>
    </w:p>
    <w:p>
      <w:r>
        <w:t>- 18/20 -</w:t>
      </w:r>
    </w:p>
    <w:p>
      <w:r>
        <w:t>C/13424/2018</w:t>
      </w:r>
    </w:p>
    <w:p>
      <w:r>
        <w:t>6.2.2 Le premier juge a, à juste titre, imputé un revenu hypothétique à l'appelante correspondant à son dernier salaire. En effet, en l'état, elle n'a pas la garde des enfants, de sorte qu'elle est mesure de reprendre une activité lucrative à un taux de 80%, dès lors qu'elle s'occupera de E______ les mercredis. Elle s'est d'ailleurs inscrite au chômage, mais n'a produit aucune recherche d'emploi. Elle avait repris une activité lucrative, en 2016, après la naissance de E______ et après la séparation des parties d'avril 2018 à septembre 2018, à un taux de 80%. Elle allègue avoir démissionné en septembre 2018 pour s'occuper des enfants, en particulier de D______. Cependant, à compter de cette date, cette dernière vivait auprès de l'intimé.</w:t>
      </w:r>
    </w:p>
    <w:p>
      <w:r>
        <w:t>Dans ces circonstances, l'appelante n'a pas démontré fournir tous les efforts exigibles pour couvrir ses propres charges, de sorte qu'un revenu de 2'648 fr. lui sera imputé [(2'669 fr. 85 correspondant à son salaire d'avril 2018 + 2'627 fr. 15 correspondant à son salaire de mai 2018) / 2].</w:t>
      </w:r>
    </w:p>
    <w:p>
      <w:r>
        <w:t>L'appelante bénéficie actuellement d'un logement social et participe à son loyer à hauteur de 300 fr. par mois.</w:t>
      </w:r>
    </w:p>
    <w:p>
      <w:r>
        <w:t>Ses autres charges, telles qu'arrêtées par le premier juge, ne sont pas remises en cause par les parties, de sorte qu'elles seront reprises par la Cour. Celles-ci s'élèvent donc à 2'066 fr, par mois, comprenant son entretien de base selon les normes OP (1'200 fr.), son loyer (300 fr.), sa prime d'assurance-maladie LAMal (496 fr.) et ses frais de transport (70 fr.).</w:t>
      </w:r>
    </w:p>
    <w:p>
      <w:r>
        <w:t>Elle bénéficie ainsi d'un disponible mensuel de 582 fr. (2'648 fr. − 2'066 fr.).</w:t>
      </w:r>
    </w:p>
    <w:p>
      <w:r>
        <w:t>6.2.3 Les besoins des enfants, tels que retenus par le premier juge, correspondent aux pièces du dossier et ne sont pas remis en cause par les parties, de sorte qu'ils seront confirmés par la Cour. L'intimé, qui a la garde des enfants, couvre ses frais de subsistance, de sorte qu'aucune contribution de prise en charge ne sera comptabilisée dans les besoins des enfants.</w:t>
      </w:r>
    </w:p>
    <w:p>
      <w:r>
        <w:t>Les besoins incompressibles mensuels de D______ se montent ainsi à 884 fr., comprenant son entretien de base selon normes OP (400 fr.), 15% du loyer de son père (330 fr.), sa prime d'assurance-maladie LAMal (109 fr.) et ses frais de transport (45 fr.).</w:t>
      </w:r>
    </w:p>
    <w:p>
      <w:r>
        <w:t>Ceux de E______ s'élèvent à 839 fr., comprenant son entretien de base selon normes OP (400 fr.), 15% du loyer de son père (330 fr.) et sa prime d'assurance- maladie LAMal (109 fr.).</w:t>
      </w:r>
    </w:p>
    <w:p>
      <w:r>
        <w:t>Après déduction du montant de 300 fr. d'allocations familiales, les besoins mensuels de D______ s'élèvent à 584 fr. et ceux de E______ à 539 fr.</w:t>
      </w:r>
    </w:p>
    <w:p>
      <w:r>
        <w:t>6.2.4 Compte tenu de la différence entre les disponibles mensuels des parties, soit 2'290 fr. pour l'intimé et 582 fr. pour l'appelante, le premier juge a, à juste titre,</w:t>
      </w:r>
    </w:p>
    <w:p>
      <w:r>
        <w:t>- 19/20 -</w:t>
      </w:r>
    </w:p>
    <w:p>
      <w:r>
        <w:t>C/13424/2018 considéré qu'il incombait à l'intimé de couvrir la totalité des besoins financiers des enfants. En effet, une pension en faveur d'un enfant se détermine en fonction de la capacité contributive de chacun de ses parents et non uniquement en fonction de l'attribution de la garde. Par ailleurs, l'intimé ne conteste pas que durant la vie commune des parties, il assumait par son revenu l'entier des charges des enfants.</w:t>
      </w:r>
    </w:p>
    <w:p>
      <w:r>
        <w:t>Après paiements des besoins mensuels des enfants, l'intimé bénéficie encore d'un disponible de 1'167 fr. Cela étant, il a la garde des enfants et a déclaré vouloir travailler à un taux de 80%, ce qui a été retenu. Il devra donc assumer d'importants frais de prise en charge des enfants par des tiers, notamment des frais de crèche ou de nounou pour E______. Son disponible mensuel sera ainsi fortement réduit. L'appelante, quant à elle, est au bénéficie d'un disponible de 582 fr. par mois. Dans ces circonstances, chaque partie conservera son propre disponible mensuel, qui après couverture des frais de prise en charge des enfants par des tiers, seront plus ou moins équivalents. Il ne se justifie donc pas que l'intimé contribue à l'entretien de l'appelante par le versement d'une pension.</w:t>
      </w:r>
    </w:p>
    <w:p>
      <w:r>
        <w:t>Partant, le chiffre 6 du dispositif du jugement entrepris sera annulé.</w:t>
      </w:r>
    </w:p>
    <w:p>
      <w:r>
        <w:rPr>
          <w:b/>
        </w:rPr>
        <w:t>E. 7</w:t>
      </w:r>
    </w:p>
    <w:p>
      <w:r>
        <w:t>Lorsque la Cour statue à nouveau, elle se prononce sur les frais fixés par le Tribunal de première instance (art. 318 al. 3 CPC).</w:t>
      </w:r>
    </w:p>
    <w:p>
      <w:r>
        <w:t>Les frais sont mis à la charge de la partie qui succombe (art. 106 al. 1 CPC). Lorsqu'aucune des parties n'obtient entièrement gain de cause, les frais sont répartis selon le sort de la cause (art. 106 al. 2 CPC). Le juge peut s'écarter des règles générales et répartir les frais selon sa libre appréciation, notamment lorsque le litige relève du droit de la famille (art. 107 al. 1 let. c CPC).</w:t>
      </w:r>
    </w:p>
    <w:p>
      <w:r>
        <w:rPr>
          <w:b/>
        </w:rPr>
        <w:t>E. 7.1</w:t>
      </w:r>
    </w:p>
    <w:p>
      <w:r>
        <w:t>En l'espèce, les frais de première instance et leur répartition, non contestés, sont conformes aux normes précitées, de sorte qu'ils seront confirmés.</w:t>
      </w:r>
    </w:p>
    <w:p>
      <w:r>
        <w:rPr>
          <w:b/>
        </w:rPr>
        <w:t>E. 7.2</w:t>
      </w:r>
    </w:p>
    <w:p>
      <w:r>
        <w:t>Les frais judiciaires d'appel, qui comprennent les émoluments de décision sur effet suspensif et sur le fond, seront arrêtés à 1'450 fr. (art. 95 al. 1 let. a et al. 2, 96, 104 al. 1 et 105 al. 1 CPC; art. 31 et 37 RTFMC) et ils seront mis à la charge des parties pour moitié chacune. Dès lors qu'elles plaident toutes deux au bénéfice de l'assistance judiciaire (art. 122 al. 2 CPC), les frais seront provisoirement laissés à la charge de l'Etat, qui pourra en demander le remboursement ultérieurement (art. 123 CPC).</w:t>
      </w:r>
    </w:p>
    <w:p>
      <w:r>
        <w:t>Compte tenu de la nature familiale du litige, chaque partie conservera à sa charge ses propres dépens d'appel. * * * * *</w:t>
      </w:r>
    </w:p>
    <w:p>
      <w:r>
        <w:t>- 20/20 -</w:t>
      </w:r>
    </w:p>
    <w:p>
      <w:r>
        <w:t>C/13424/2018 PAR CES MOTIFS, La Chambre civile : A la forme : Déclare recevable l'appel interjeté le 29 novembre 2018 par A______ contre les chiffres 2, 3, 4, 6 et 10 du dispositif du jugement JTPI/17907/2018 rendu le 15 novembre 2018 par le Tribunal de première instance dans la cause C/13424/2018-5. Au fond : Annule le chiffre 6 de ce jugement. Confirme le jugement pour le surplus. Déboute les parties de toutes autres conclusions. Sur les frais : Arrête les frais judiciaires d'appel à 1'450 fr., les met à la charge des parties pour moitié chacune et dit que ces frais sont provisoirement supportés par l'Etat de Genève. Dit que chaque partie supporte ses propres dépens. Siégeant : Madame Jocelyne DEVILLE-CHAVANNE, présidente; Mesdames Verena PEDRAZZINI RIZZI et Nathalie LANDRY-BARTHE, juges; Madame Jessica ATHMOUNI, greffière. La présidente : Jocelyne DEVILLE-CHAVANNE</w:t>
      </w:r>
    </w:p>
    <w:p>
      <w:r>
        <w:t>La greffière : Jessica ATHMOUNI</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