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ACJC/492/2014 vom 6. Januar 2014</w:t>
      </w:r>
    </w:p>
    <w:p>
      <w:r>
        <w:t>GE Cour de justice, 2014-01-06, FR</w:t>
      </w:r>
    </w:p>
    <w:p>
      <w:r>
        <w:rPr>
          <w:b/>
        </w:rPr>
        <w:t xml:space="preserve">Quelle: </w:t>
      </w:r>
      <w:r>
        <w:t>https://mcp.opencaselaw.ch/entscheid/ge_gerichte_ACJC_492_2014</w:t>
      </w:r>
    </w:p>
    <w:p>
      <w:r>
        <w:t>FR: GE_GERICHTE ACJC/492/2014 du 6 janvier 2014</w:t>
      </w:r>
    </w:p>
    <w:p>
      <w:r>
        <w:t>IT: GE_GERICHTE ACJC/492/2014 del 6 gennaio 2014</w:t>
      </w:r>
    </w:p>
    <w:p>
      <w:pPr>
        <w:pStyle w:val="Heading2"/>
      </w:pPr>
      <w:r>
        <w:t>Erwägungen</w:t>
      </w:r>
    </w:p>
    <w:p>
      <w:r>
        <w:rPr>
          <w:b/>
        </w:rPr>
        <w:t>E. 1</w:t>
      </w:r>
    </w:p>
    <w:p>
      <w:r>
        <w:t>Selon l'art. 121 al. 2 LOJ (RS/GE E 2 05),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w:t>
      </w:r>
    </w:p>
    <w:p>
      <w:r>
        <w:t>- 5/10 -</w:t>
      </w:r>
    </w:p>
    <w:p>
      <w:r>
        <w:t>C/23031/2013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w:t>
      </w:r>
    </w:p>
    <w:p>
      <w:r>
        <w:rPr>
          <w:b/>
        </w:rPr>
        <w:t>E. 2.2</w:t>
      </w:r>
    </w:p>
    <w:p>
      <w:r>
        <w:t>En l'espèce, la présente procédure a trait à une demande d'évacuation avec me- sures d'exécution directe. La valeur litigieuse correspond dès lors à la somme des loyers entre le moment du dépôt de l'appel par l'appelante et le moment où le déguerpissement des intimés pourra vraisemblablement être exécuté par la force publique, soit 13'950 fr. (loyer mensuel charges comprises de 1'550 fr. x 9 mois). La période de neuf mois correspond à l'estimation suivante : trois mois de pro- cédure devant la Cour de justice, trente jours pour recourir au Tribunal fédéral, quatre mois de procédure devant le Tribunal fédéral et trente jours pour la force publique pour procéder à l'évacuation. La voie de l'appel est ainsi ouverte.</w:t>
      </w:r>
    </w:p>
    <w:p>
      <w:r>
        <w:rPr>
          <w:b/>
        </w:rPr>
        <w:t>E. 3.1</w:t>
      </w:r>
    </w:p>
    <w:p>
      <w:r>
        <w:t>Selon les art. 311 CPC, l'appel, écrit et motivé, est introduit auprès de l'ins- tance d'appel dans les 30 jours à compter de la notification de la décision, laquelle doit être jointe au dossier d'appel. Le délai d'appel est réduit à 10 jours si la décision a été rendue en procédure som- maire (art. 314 al. 1 et 321 al. 2 CPC). Cette procédure s'applique notamment aux cas clairs (art. 248 lit. b CPC). L'appel a été interjeté dans le délai et suivant la forme prescrite par la loi (art. 130, 131, 311 al. 1 CPC). Il est ainsi recevable.</w:t>
      </w:r>
    </w:p>
    <w:p>
      <w:r>
        <w:rPr>
          <w:b/>
        </w:rPr>
        <w:t>E. 3.2</w:t>
      </w:r>
    </w:p>
    <w:p>
      <w:r>
        <w:t>Concernant l'appel, la Cour revoit la cause avec un plein pouvoir d'examen (art. 310 CPC).</w:t>
      </w:r>
    </w:p>
    <w:p>
      <w:r>
        <w:rPr>
          <w:b/>
        </w:rPr>
        <w:t>E. 4.1</w:t>
      </w:r>
    </w:p>
    <w:p>
      <w:r>
        <w:t>La Cour examine, en principe, d'office la recevabilité des pièces produites en appel (REETZ/HILBER, Kommentar zur Schweizerischen Zivilprozessordnung, 2010, n. 26 zu 317).</w:t>
      </w:r>
    </w:p>
    <w:p>
      <w:r>
        <w:rPr>
          <w:b/>
        </w:rPr>
        <w:t>E. 4.2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BOHNET/HALDY/JEANDIN/SCHWEIZER/TAPPY (éd.), Bâle, 2011, n. 6 ad art. 317 CPC).</w:t>
      </w:r>
    </w:p>
    <w:p>
      <w:r>
        <w:t>- 6/10 -</w:t>
      </w:r>
    </w:p>
    <w:p>
      <w:r>
        <w:t>C/23031/2013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w:t>
      </w:r>
    </w:p>
    <w:p>
      <w:r>
        <w:rPr>
          <w:b/>
        </w:rPr>
        <w:t>E. 4.3</w:t>
      </w:r>
    </w:p>
    <w:p>
      <w:r>
        <w:t>Au vu des principes rappelés ci-avant, les pièces nouvelles produites par l'ap- pelante sont irrecevables.</w:t>
      </w:r>
    </w:p>
    <w:p>
      <w:r>
        <w:rPr>
          <w:b/>
        </w:rPr>
        <w:t>E. 4.4</w:t>
      </w:r>
    </w:p>
    <w:p>
      <w:r>
        <w:t>Selon l'art. 254 al. 1 CPC, la preuve est en principe rapportée par titres, con- formément à l'art. 254 al. 1 CPC (ATF 138 III 636 consid. 4.3.1; arrêt du Tribunal fédéral 4A_241/2012 du 7 août 2012 consid. 4). La preuve n'est pas facilitée : le demandeur doit ainsi apporter une preuve certaine ("voller Beweis") des faits jus- 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5</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 cédente (ATF 138 III 252 consid. 2.1; JEANDIN, op. cit., n. 6 ad art. 316 CPC). L'instance d'appel instruit dès lors également selon les règles de la procédure som- maire (ATF 138 III 252 consid. 2.1).</w:t>
      </w:r>
    </w:p>
    <w:p>
      <w:r>
        <w:rPr>
          <w:b/>
        </w:rPr>
        <w:t>E. 6.1</w:t>
      </w:r>
    </w:p>
    <w:p>
      <w:r>
        <w:t>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Procédure civile, Tome II, 2ème édition, Berne 2010, n. 1429 et 1444).</w:t>
      </w:r>
    </w:p>
    <w:p>
      <w:r>
        <w:t>- 7/10 -</w:t>
      </w:r>
    </w:p>
    <w:p>
      <w:r>
        <w:t>C/23031/2013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w:t>
      </w:r>
    </w:p>
    <w:p>
      <w:r>
        <w:rPr>
          <w:b/>
        </w:rPr>
        <w:t>E. 6.2</w:t>
      </w:r>
    </w:p>
    <w:p>
      <w:r>
        <w:t>En matière d'expulsion, l'on admettra que la situation juridique est claire lors- 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w:t>
      </w:r>
    </w:p>
    <w:p>
      <w:r>
        <w:rPr>
          <w:b/>
        </w:rPr>
        <w:t>E. 6.3</w:t>
      </w:r>
    </w:p>
    <w:p>
      <w:r>
        <w:t>A teneur de l'art. 257d al. 1 CO, lorsque, après réception de l'objet loué, le lo- 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 Le solde de décompte de chauffage et d'eau chaude peut faire l'objet de la mise en demeure de l'article 257d al. 1 CO. Selon LACHAT, tel n'est cependant pas le cas lorsque le locataire n'a pas reçu un décompte détaillé. Le locataire n'est en demeure pour le solde des frais accessoires que lorsqu'il a reçu le décompte et a disposé d'un délai de trente jours pour s'en acquitter (LACHAT, Le bail à loyer, p. 664, n. 2.1.3 et note de bas de page 20; COLOMBINI, op. cit., pp. 37 ss, spéc. p. 42 n 11. b)</w:t>
      </w:r>
    </w:p>
    <w:p>
      <w:r>
        <w:t>- 8/10 -</w:t>
      </w:r>
    </w:p>
    <w:p>
      <w:r>
        <w:t>C/23031/2013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Selon la jurisprudence, la sommation de payer du bailleur, au sens de l'art. 257d al. 1 CO doit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 nière précise, de sorte que le locataire puisse reconnaître sans difficulté les dettes à éteindre pour éviter la résiliation du bail (LACHAT, op. cit., p. 666; COLOMBINI, op. cit., pp. 37 ss, spéc. p. 41)</w:t>
      </w:r>
    </w:p>
    <w:p>
      <w:r>
        <w:rPr>
          <w:b/>
        </w:rPr>
        <w:t>E. 6.4</w:t>
      </w:r>
    </w:p>
    <w:p>
      <w:r>
        <w:t>En l'occurrence, l'avis comminatoire du 5 juin 2013 se réfère à une créance pour frais accessoires et charges échue le 20 juin 2012. L'appelante n'a pas produit à l'appui de sa requête devant les premiers juges de décompte détaillé des frais ac- cessoires. C'est dès lors à bon droit que les premiers juges ont constaté, se fondant sur les documents produits, que les locataires n'avaient pas reçu de décompte détaillé avant la sommation du 5 juin 2013. Le Tribunal ne pouvait considérer, contrai- rement à ce que soutient l'appelante, que la lettre datée du 3 janvier 2014 était un tirage informatique du même jour d'un courrier adressé aux locataires le 12 juin 2012. Il ne pouvait non plus considérer que l'indication du montant de 1'476 fr. 85 en prolongement de la phrase "Fo aus Abr : VZ Heizkosten" dans ladite somma- tion valait décompte détaillée, ni que les locataires avaient bénéficié du délai de trente jours pour s'en acquitter avant la résiliation. Rien ne permet en l'état de retenir que les intimés, en recevant cette mise en demeure, pouvaient déterminer quels montants devaient en priorité être payés pour éviter une résiliation anticipée de leur contrat de bail. Dans ces conditions, l'avis comminatoire ne remplit pas les exigences de clarté et de précision consa- crées par la doctrine et la jurisprudence en rapport avec l'art. 257d CO.</w:t>
      </w:r>
    </w:p>
    <w:p>
      <w:r>
        <w:rPr>
          <w:b/>
        </w:rPr>
        <w:t>E. 6.5</w:t>
      </w:r>
    </w:p>
    <w:p>
      <w:r>
        <w:t>D'autre part, il n'est pas clair si à la date de l'avis comminatoire, soit au 5 juin 2013, le loyer de juin 2013 était exigible. Il ressort de la sommation du 5 juin 2013 que l'échéance des loyers était fixée au 1er du mois.</w:t>
      </w:r>
    </w:p>
    <w:p>
      <w:r>
        <w:t>- 9/10 -</w:t>
      </w:r>
    </w:p>
    <w:p>
      <w:r>
        <w:t>C/23031/2013 L'appelante n'a pas établi la date à laquelle les locataires s'étaient acquittés du loyer durant les nombreuses années de location, ni en conséquence si elle avait toléré, comme il est de coutume à Genève qu'il soit versé dans un certain délai après le 1er du mois, ou si elle avait manifesté son refus de cette tolérance. En effet, il est de coutume à Genève que le bailleur accepte que le versement du loyer soit effectué au plus tard le 10 du mois en cours. Il conviendrait de se demander en l'espèce si cette tolérance de dix jours ressortirait, a fortiori du con- trat de bail, l'article 12 des conditions générales stipulant que le bailleur peut exi- ger que le loyer et les frais accessoires soient acquittés trimestriellement à l'avance si le locataire est en retard de plus de dix jours dans le paiement, après vaine mise en demeure. Il n'apparaît dès lors pas évident que le loyer de juin 2012 était échu au moment de la sommation.</w:t>
      </w:r>
    </w:p>
    <w:p>
      <w:r>
        <w:rPr>
          <w:b/>
        </w:rPr>
        <w:t>E. 6.6</w:t>
      </w:r>
    </w:p>
    <w:p>
      <w:r>
        <w:t>La nécessité d'examiner et de trancher ces questions exclut l'application de la procédure du cas clair au sens de l'art. 257 al. 1 CPC, qui requiert une situation et une solution juridiques évidentes.</w:t>
      </w:r>
    </w:p>
    <w:p>
      <w:r>
        <w:rPr>
          <w:b/>
        </w:rPr>
        <w:t>E. 6.7</w:t>
      </w:r>
    </w:p>
    <w:p>
      <w:r>
        <w:t>L'appelante sera dès lors déboutée de son appel et le jugement entrepris con- firmé.</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- 10/10 -</w:t>
      </w:r>
    </w:p>
    <w:p>
      <w:r>
        <w:t>C/23031/2013</w:t>
      </w:r>
    </w:p>
    <w:p>
      <w:r>
        <w:t>PAR CES MOTIFS, La Chambre des baux et loyers : A la forme : Déclare recevable l'appel interjeté le 27 janvier 2014 par A______ contre le jugement JTBL/20/2014 rendu le 6 janvier 2014 par le Tribunal des baux et loyers dans la cause C/23031/2013-7-SE. Déclare irrecevables les pièces nouvelles C et D déposées par A______. Au fond : Confirme ce jugement.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