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ACJC/491/2022 vom 14. Oktober 2021</w:t>
      </w:r>
    </w:p>
    <w:p>
      <w:r>
        <w:t>GE Cour de justice, 2021-10-14, FR</w:t>
      </w:r>
    </w:p>
    <w:p>
      <w:r>
        <w:rPr>
          <w:b/>
        </w:rPr>
        <w:t xml:space="preserve">Quelle: </w:t>
      </w:r>
      <w:r>
        <w:t>https://mcp.opencaselaw.ch/entscheid/ge_gerichte_ACJC_491_2022</w:t>
      </w:r>
    </w:p>
    <w:p>
      <w:r>
        <w:t>FR: GE_GERICHTE ACJC/491/2022 du 14 octobre 2021</w:t>
      </w:r>
    </w:p>
    <w:p>
      <w:r>
        <w:t>IT: GE_GERICHTE ACJC/491/2022 del 14 ottobre 2021</w:t>
      </w:r>
    </w:p>
    <w:p>
      <w:pPr>
        <w:pStyle w:val="Heading2"/>
      </w:pPr>
      <w:r>
        <w:t>Erwägungen</w:t>
      </w:r>
    </w:p>
    <w:p>
      <w:r>
        <w:rPr>
          <w:b/>
        </w:rPr>
        <w:t>E. 1.1</w:t>
      </w:r>
    </w:p>
    <w:p>
      <w:r>
        <w:t>L’appel est recevable contre les décisions finales et les décisions incidentes de première instance, lorsque, dans les affaires patrimoniales, la valeur litigieuse au dernier état des conclusions est de 10'000 francs au moins (art. 308 al. 1 et 2 CPC), ce qui est le cas en l'espèce.</w:t>
      </w:r>
    </w:p>
    <w:p>
      <w:r>
        <w:rPr>
          <w:b/>
        </w:rPr>
        <w:t>E. 1.2.1</w:t>
      </w:r>
    </w:p>
    <w:p>
      <w:r>
        <w:t>Il incombe au recourant de motiver son appel (art. 311 al. 1 CPC), c'est-à- 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également contenir des conclusions, qui doivent le cas échéant être chiffrées.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4A_112/2018 du 20 juin 2018 consid. 2.1). Les conclusions doivent être suffisamment précises pour qu'en cas d'admission, elles puissent être reprises sans modification dans le dispositif de la décision (ATF 137 III 617 consid. 4.3). Il</w:t>
      </w:r>
    </w:p>
    <w:p>
      <w:r>
        <w:t>- 4/6 -</w:t>
      </w:r>
    </w:p>
    <w:p>
      <w:r>
        <w:t>C/2439/2021 n'existe pas de présomption selon laquelle celui qui ne précise pas ses conclusions serait censé reprendre celles formulées devant l'instance précédente (arrêt du tribunal fédéral 4A_402/2011 du 19 décembre 2011 consid. 1.2). L'art. 132 CPC permet d'obtenir un délai supplémentaire uniquement pour rectifier des vices de forme, et non pas pour remédier à l'insuffisance des moyens au fond, même si le mémoire émane d'une personne sans formation juridique (ATF 137 III 617 consid. 6.4; arrêts du Tribunal fédéral 5A_736/2017 du 30 mars 2017 consid. 4.3);</w:t>
      </w:r>
    </w:p>
    <w:p>
      <w:r>
        <w:rPr>
          <w:b/>
        </w:rPr>
        <w:t>E. 1.2.2</w:t>
      </w:r>
    </w:p>
    <w:p>
      <w:r>
        <w:t>En l'espèce, l'appelant conteste le jugement attaqué en tant qu'il a procédé au partage par moitié des avoirs de prévoyance professionnelle des parties, au motif que la solution n'était, selon lui, pas équitable et que la situation était particulièrement choquante. Il n'explique toutefois pas en quoi la solution adoptée par le Tribunal serait choquante et inéquitable, ni pour quel motif le jugement attaqué violerait les art. 123 et 124b CC. Il ne cite aucune circonstance comparable à celles qui ont amené le Tribunal fédéral dans l'arrêt cité par le Tribunal à renoncer à partager par moitié les avoirs de prévoyance professionnelle des parties. En outre, il ne peut être tenu compte des explications fournies par l'appelant après l'échéance du délai d'appel, dans sa réplique, laquelle ne permet pas de compléter les griefs et la motivation de l'appel. En tout état de cause, lesdites explications, à savoir que l'appelant a versé depuis la séparation des parties intervenue 16 ans plutôt environ 200'000 fr. à titre de contribution d'entretien, n'est pas pertinent pour statuer sur le partage des avoirs de prévoyance professionnelle. Au surplus, l'appelant ne prend aucune conclusion chiffrée et ses explications ne permettent pas de comprendre s'il estime que les avoirs de prévoyance professionnelle ne devraient pas être partagés ou s'il estime qu'une autre clé de répartition devrait être retenue. Dès lors, même à supposer que, sur le principe, la Cour admette que le partage ne doit pas s'effectuer par moitié, elle ne pourrait, de toute façon, pas juger à nouveau, comme il lui appartient de le faire en application de l'art. 318 al. 1 let. b CPC. Au vu de ce qui précède, il doit être considéré que l'appel ne comporte pas une motivation conforme aux exigences en la matière, même interprétées de manière large à l'égard d'un plaideur en personne. L'appel sera dès lors déclaré irrecevable. Il sera relevé, en tout état de cause, que le jugement attaqué a considéré à juste titre que les avoirs de prévoyance professionnelle des parties devaient être partagés par moitié, aucune circonstance ne rendant choquant au sens de l'art. 124b al. 2 CC un tel partage, étant rappelé que l'art. 124b CC est une disposition d'exception, qui ne doit pas vider de sa substance le principe du partage par moitié de la prévoyance professionnelle (ATF 145 III 56 consid. 5.4).</w:t>
      </w:r>
    </w:p>
    <w:p>
      <w:r>
        <w:t>- 5/6 -</w:t>
      </w:r>
    </w:p>
    <w:p>
      <w:r>
        <w:t>C/2439/2021</w:t>
      </w:r>
    </w:p>
    <w:p>
      <w:r>
        <w:rPr>
          <w:b/>
        </w:rPr>
        <w:t>E. 2</w:t>
      </w:r>
    </w:p>
    <w:p>
      <w:r>
        <w:t>Les frais judiciaires, arrêtés à 400 fr., seront mis à la charge de l'appelant, qui succombe (art. 106 al. 1 CPC) et compensés avec l'avance fournie, qui reste acquise à l'Etat de Genève à due concurrence (art. 111 al. 1 CPC). Le solde de son avance, en 400 fr., lui sera restitué.</w:t>
      </w:r>
    </w:p>
    <w:p>
      <w:r>
        <w:t>Il ne sera pas alloué de dépens à l'intimée au vu de la nature familiale du litige et du fait que sa réponse s'est limitée à relever le caractère irrecevable de l'appel. * * * * *</w:t>
      </w:r>
    </w:p>
    <w:p>
      <w:r>
        <w:t>- 6/6 -</w:t>
      </w:r>
    </w:p>
    <w:p>
      <w:r>
        <w:t>C/2439/2021 PAR CES MOTIFS, La Chambre civile : Déclare irrecevable l'appel interjeté par A______ contre le jugement JTPI/13197/2021 rendu le 14 octobre 2021 par le Tribunal de première instance dans la cause C/2439/2021-2. Arrête les frais judicaires à 400 fr., les met à la charge de A______ et dit qu'ils sont compensés avec l'avance fournie qui reste acquise à l'Etat de Genève à due concurrence. Invite les Services financiers du Pouvoir judiciaire à restituer 400 fr. à A______. Dit qu'il n'est pas alloué de dépens. Siégeant : Monsieur Laurent RIEBEN, président; Monsieur Patrick CHENAUX, Madame Fabienne GEISINGER-MARIETHOZ,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