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ACJC/490/2016 vom 13. April 2016</w:t>
      </w:r>
    </w:p>
    <w:p>
      <w:r>
        <w:t>GE Cour de justice, 2016-04-13, FR</w:t>
      </w:r>
    </w:p>
    <w:p>
      <w:r>
        <w:rPr>
          <w:b/>
        </w:rPr>
        <w:t xml:space="preserve">Quelle: </w:t>
      </w:r>
      <w:r>
        <w:t>https://mcp.opencaselaw.ch/entscheid/ge_gerichte_ACJC_490_2016</w:t>
      </w:r>
    </w:p>
    <w:p>
      <w:r>
        <w:t>FR: GE_GERICHTE ACJC/490/2016 du 13 avril 2016</w:t>
      </w:r>
    </w:p>
    <w:p>
      <w:r>
        <w:t>IT: GE_GERICHTE ACJC/490/2016 del 13 aprile 2016</w:t>
      </w:r>
    </w:p>
    <w:p>
      <w:pPr>
        <w:pStyle w:val="Heading2"/>
      </w:pPr>
      <w:r>
        <w:t>Erwägungen</w:t>
      </w:r>
    </w:p>
    <w:p>
      <w:r>
        <w:rPr>
          <w:b/>
        </w:rPr>
        <w:t>E. 1</w:t>
      </w:r>
    </w:p>
    <w:p>
      <w:r>
        <w:t>1.1.1 L'article 99 al. 1 CPC prévoit que le demandeur doit, sur requête du défendeur, fournir des sûretés en garantie du paiement des dépens notamment lorsqu'il n'a pas de domicile ou de siège en Suisse (let. a), il est débiteur de frais d'une procédure antérieure (let. c), d'autres raisons font apparaître un risque considérable que les dépens ne soient pas versés (let. d). Ces conditions sont alternatives.</w:t>
      </w:r>
    </w:p>
    <w:p>
      <w:r>
        <w:t>- 4/8 -</w:t>
      </w:r>
    </w:p>
    <w:p>
      <w:r>
        <w:t>C/16024/2012 L'institution des sûretés, connue avant l'entrée en vigueur du CPC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Code de procédure civile commenté, 2011, n. 3 ad art. 99 CPC; SUTER/VON HOLZEN, in Kommentar zur Schweizerischen Zivilprozessordnung (ZPO), SUTTER-SOMM/HASENBÖHLER/LEUENBERGER (éd.), 2ème éd. 2013, n. 2 ad art. 99 CPC).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Schweizerische Zivilprozessordnung, SPÜHLER/TENCIO/INFANGER (éd.), 2013, n° 5 ad art. 99 CPC; STERCHI, in Berner Kommentar ZPO, Kommentar zum schweizerischen Privatrecht, 2012, n° 10 ad art. 99 LPC). La procédure sommaire est applicable. Le juge se fondera essentiellement sur les allégations et preuves des parties. S'agissant d'une question de recevabilité (art. 59 al. 2 let. f), le juge pourra cependant établir les faits d'office (TAPPY, op. cit. n. 13 et 15 ad art. 101 CPC). 1.1.2 La condition de l'absence d'un domicile ou d'un siège en Suisse suffit en principe, quelle que puisse être par ailleurs la solvabilité apparente de la partie concernée ou sa nationalité. Les traités internationaux sont réservés (art. 2 CPC). 1.1.3 Il n'y a pas lieu de fournir des sûretés, selon l'art. 99 al. 3 CPC, dans la procédure simplifiée, à l'exception des affaires patrimoniales visées à l'art. 243 al. 1 CPC, dans la procédure de divorce et dans la procédure sommaire, à l'exception de la procédure applicable dans les cas clairs (art. 257 CPC). 1.1.4 A teneur de l'art. 118 al. 1 CPC,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(let. c). Il résulte de l'art. 118 al. 2 CPC que l'assistance judiciaire peut être accordée totalement ou partiellement. Si les moyens du requérant ne sont que partiellement suffisants, le tribunal doit aussi avoir la possibilité de n'accorder l'assistance judiciaire que pour une ou deux des trois prétentions prévues par la loi (let. a, b, c). Ainsi, notamment, l'assistance</w:t>
      </w:r>
    </w:p>
    <w:p>
      <w:r>
        <w:t>- 5/8 -</w:t>
      </w:r>
    </w:p>
    <w:p>
      <w:r>
        <w:t>C/16024/2012 judiciaire peut n'impliquer que la libération des avances de frais judiciaires, ou ne se rapporter qu'à l'octroi d'un défenseur d'office. Si toutefois une prestation de sûretés pour les dépens éventuels de la partie adverse est également en cause, l'on doit exclure la possibilité de réclamer une avance de frais (art. 98 CPC) tout en exonérant du versement de sûretés (art. 99 CPC). En revanche, la loi n'interdit pas d'exonérer la partie partiellement indigente de l'avance de frais judiciaires et du versement de sûretés, tout en lui refusant l'assistance judiciaire totale, la perte de la protection contre le risque d'insolvabilité de la partie qui en principe devrait verser des sûretés est une conséquence du droit de celle-ci à l'accès aux tribunaux et à la défense de ses droits, dont il faut s'accomoder. Dans les limites de ces principes, le tribunal conserve un large pouvoir d'appréciation pour aménager l'octroi partiel de l'assistance judiciaire dans le cas concret (arrêt du Tribunal fédéral 5A_997/2014 du 27 août 2015 c. 4.3.2).</w:t>
      </w:r>
    </w:p>
    <w:p>
      <w:r>
        <w:rPr>
          <w:b/>
        </w:rPr>
        <w:t>E. 1.2</w:t>
      </w:r>
    </w:p>
    <w:p>
      <w:r>
        <w:t>L'appelant est domicilié au Royaume-Uni, pays qui n'est partie ni à la Convention de La Haye relative à la procédure civile (CLaH 54), ni à la Convention de La Haye tendant à faciliter l'accès international à la justice (CLaH 80). La Suisse et la Grande-Bretagne ont en revanche conclu, le 3 décembre 1937, une convention en matière de procédure civile. Celle-ci prévoit, à son art. 3 let. b, que les ressortissants d'une partie contractante résidant hors du territoire de l'autre, où sont accomplis les actes de procédure, ne seront pas obligés de fournir des sûretés pour les frais ou les dépens dans tous les cas où ils posséderont dans ce territoire des biens immobiliers ou d'autres biens ne pouvant être l'objet d'un transfert immédiat, suffisants pour couvrir ces frais et dépens. B______, qui ne prétend pas être ressortissant britannique, n'a ni établi, ni même allégué, posséder en Suisse des biens immobiliers ou d'autres biens au sens de l'art. 3 let. b de la Convention mentionnée ci-dessus qui le dispenseraient de devoir fournir des sûretés. La condition posée par l'art. 99 al. 1 let. a CPC imposant la fourniture de sûretés sur requête de la partie défenderesse est dès lors remplie.</w:t>
      </w:r>
    </w:p>
    <w:p>
      <w:r>
        <w:rPr>
          <w:b/>
        </w:rPr>
        <w:t>E. 1.3</w:t>
      </w:r>
    </w:p>
    <w:p>
      <w:r>
        <w:t>L'appelant invoque sa mise au bénéfice de l'assistance judiciaire pour se soustraire à la fourniture de sûretés. Il résulte toutefois de la décision rendue le 12 janvier 2016, que l'appelant a renoncé à contester, qu'en application de l'art. 118 al. 2 CPC il n'a été mis au bénéfice de l'assistance judiciaire que partiellement. Sur la base de cette décision, la Cour de justice a renoncé à réclamer à B______ une avance de frais et l'activité de son conseil sera prise en charge dans une mesure limitée. En revanche, l'exonération du versement de sûretés a été expressément exclue, ce qui signifie que la situation financière de l'appelant lui permet, selon l'appréciation de l'autorité compétente pour accorder l'assistance judiciaire, de verser des éventuelles sûretés en garantie des dépens.</w:t>
      </w:r>
    </w:p>
    <w:p>
      <w:r>
        <w:t>- 6/8 -</w:t>
      </w:r>
    </w:p>
    <w:p>
      <w:r>
        <w:t>C/16024/2012 Pour le surplus, aucune des exceptions prévues à l'art. 99 al. 3 CPC n'est réalisée en l'espèce. En particulier, le fait que l'intimée ait une succursale en Grande- Bretagne et que cette dernière ait été condamnée à verser divers montants à l'appelant est dénué de toute pertinence au regard de l'art. 99 CPC. Il résulte de ce qui précède que rien ne s'oppose à ce que l'appelant soit condamné à verser des sûretés en garantie des éventuels dépens qui pourraient être alloués en seconde instance à la partie intimée.</w:t>
      </w:r>
    </w:p>
    <w:p>
      <w:r>
        <w:rPr>
          <w:b/>
        </w:rPr>
        <w:t>E. 2.1</w:t>
      </w:r>
    </w:p>
    <w:p>
      <w:r>
        <w:t>Les sûretés doivent couvrir les dépens présumés de l'instance concernée que le demandeur, ou le recourant, aurait à verser au défendeur, ou à l'intimé, en cas de perte totale du procès; dans le cadre du recours, les sûretés ne sont destinées qu'à la couverture des dépens relatifs à la procédure de recours (arrêt du Tribunal fédéral 4A_26/2013 précité). Selon le règlement fixant le tarif des frais en matière civile du canton de Genève (RTFMC), le défraiement d'un représentant professionnel est, en règle générale, proportionnel à la valeur litigieuse. Il est fixé d'après l'importance de la cause, ses difficultés, l'ampleur du travail et le temps employé (art. 84 RTFMC). A teneur de l'art. 85 RTFMC, une valeur litigieuse comprise entre 160'000 fr. et 300'000 fr. donne lieu à des dépens de 14'500 fr. plus 3,5% de la valeur litigieuse dépassant 160'000 fr., auxquels sont ajoutés les débours (3%) et la TVA (8%; art. 25 et 26 LaCC). En appel, le défraiement est réduit dans la règle d'un à deux tiers par rapport au tarif de l'art. 85 (art. 90 RTFMC). Le juge peut, en outre, s'écarter de plus ou moins 10% de ce barème pour tenir compte des éléments rappelés à l'art. 84 RTFMC (art. 85 al. 1 RTFMC). La valeur du litige est déterminée par les conclusions. Les intérêts et les frais de la procédure ne sont pas pris en compte (art. 91 al. 1 CPC).</w:t>
      </w:r>
    </w:p>
    <w:p>
      <w:r>
        <w:rPr>
          <w:b/>
        </w:rPr>
        <w:t>E. 2.2</w:t>
      </w:r>
    </w:p>
    <w:p>
      <w:r>
        <w:t>En l'espèce, la valeur litigieuse porte sur 200'000 euros, correspondant environ à 220'000 fr. (1 euro = 1,1 fr.). L'application du tarif prévu à l'art. 85 RTFMC donne un résultat de 16'600 fr. (14'500 fr. + 3,5% de 60'000 fr.). Rien ne justifie a priori de corriger le barème de plus ou moins 10%, la cause n'apparaissant ni excessivement complexe, ni à l'inverse très simple. Il convient par contre de réduire la somme de 16'600 fr. d'un à deux tiers, en application de l'art. 90 RTFMC. Les dépens qui pourraient être alloués à l'intimée se situeront ainsi dans une fourchette comprise entre 5'533 fr. et 11'066 fr., montants auxquels il convient d'ajouter les débours et la TVA, pour un résultat compris entre 6'142 fr. et 12'283 fr. Contrairement à l'avis de l'appelant, le fait que l'assistance judiciaire qui lui a été accordée ait limité la prise en charge de ses frais d'avocat à douze heures de travail ne signifie pas que les sûretés doivent être limitées de la même manière,</w:t>
      </w:r>
    </w:p>
    <w:p>
      <w:r>
        <w:t>- 7/8 -</w:t>
      </w:r>
    </w:p>
    <w:p>
      <w:r>
        <w:t>C/16024/2012 étant précisé qu'elles sont calculées en application du tarif prévu par le RTFMC, le service de l'assistance judiciaire appliquant pour sa part d'autres paramètres. Par ailleurs, l'assistance judiciaire a été accordée avec effet au 16 octobre 2015, alors que le mémoire d'appel a été adressé à la Cour de justice le 14 septembre 2015, ce qui signifie que les douze heures de travail d'avocat prises en charge par l'assistance judiciaire ne comprendront pas l'activité de rédaction de l'appel. L'appelant ayant été mis au bénéfice d'une assistance judiciaire partielle, il lui appartiendra de rémunérer personnellement son conseil pour l'activité de ce dernier qui excédera le total de douze heures. Au vu de ce qui précède, l'appelant sera astreint à verser des sûretés à hauteur de 7'000 fr.</w:t>
      </w:r>
    </w:p>
    <w:p>
      <w:r>
        <w:rPr>
          <w:b/>
        </w:rPr>
        <w:t>E. 2.3</w:t>
      </w:r>
    </w:p>
    <w:p>
      <w:r>
        <w:t>Les sûretés peuvent être fournies en espèces ou sous forme de garantie d'une banque établie en Suisse ou d'une société d'assurance autorisée à exercer en Suisse (art. 100 al. 1 CPC).</w:t>
      </w:r>
    </w:p>
    <w:p>
      <w:r>
        <w:t>Un délai de trente jours sera imparti à l'appelant pour fournir les sûretés demandées, à compter de la notification de la présente décision (art. 101 al. 1 CPC). Si les sûretés ne devaient pas être versées à l'échéance d'un délai supplémentaire, la Cour n'entrera pas en matière sur l'appel (art. 101 al. 1 et 3 CPC).</w:t>
      </w:r>
    </w:p>
    <w:p>
      <w:r>
        <w:rPr>
          <w:b/>
        </w:rPr>
        <w:t>E. 3</w:t>
      </w:r>
    </w:p>
    <w:p>
      <w:r>
        <w:t>Il sera statué sur les frais et dépens relatifs à la présente décision avec l'arrêt au fond (art. 104 al. 3 CPC).</w:t>
      </w:r>
    </w:p>
    <w:p>
      <w:r>
        <w:rPr>
          <w:b/>
        </w:rPr>
        <w:t>E. 4</w:t>
      </w:r>
    </w:p>
    <w:p>
      <w:r>
        <w:t>Le présent arrêt, rendu dans le cadre d'une procédure dont la valeur litigieuse dépasse 30'000 fr., est susceptible d'un recours en matière civile au Tribunal fédéral, dans les limites de l'art. 93 LTF. * * * * *</w:t>
      </w:r>
    </w:p>
    <w:p>
      <w:r>
        <w:t>- 8/8 -</w:t>
      </w:r>
    </w:p>
    <w:p>
      <w:r>
        <w:t>C/16024/2012 PAR CES MOTIFS, La Chambre civile : A la forme : Déclare recevable la requête de sûretés formée le 14 octobre 2015 par A______ dans la cause C/16024/2012-9. Au fond : Condamne B______ à verser aux Services financiers du Pouvoir judiciaire, à titre de sûretés en garantie des dépens d'appel, la somme de 7'000 fr., en espèces ou sous forme de garantie bancaire ou d'une société d'assurance autorisée à exercer en Suisse, dans un délai de 30 jours à compter de la notification du présent arrêt. Dit qu'il sera statué sur les frais et dépens relatifs à la procédure de sûretés avec la décision sur le fond.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