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ACJC/489/2016 vom 2. Dezember 2015</w:t>
      </w:r>
    </w:p>
    <w:p>
      <w:r>
        <w:t>GE Cour de justice, 2015-12-02, FR</w:t>
      </w:r>
    </w:p>
    <w:p>
      <w:r>
        <w:rPr>
          <w:b/>
        </w:rPr>
        <w:t xml:space="preserve">Quelle: </w:t>
      </w:r>
      <w:r>
        <w:t>https://mcp.opencaselaw.ch/entscheid/ge_gerichte_ACJC_489_2016</w:t>
      </w:r>
    </w:p>
    <w:p>
      <w:r>
        <w:t>FR: GE_GERICHTE ACJC/489/2016 du 2 décembre 2015</w:t>
      </w:r>
    </w:p>
    <w:p>
      <w:r>
        <w:t>IT: GE_GERICHTE ACJC/489/2016 del 2 dicembre 2015</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du Tribunal fédéral 4A_72/2007 du 22 août 2007 consid. 2.2).</w:t>
      </w:r>
    </w:p>
    <w:p>
      <w:r>
        <w:t>- 4/6 -</w:t>
      </w:r>
    </w:p>
    <w:p>
      <w:r>
        <w:t>C/21839/2015</w:t>
      </w:r>
    </w:p>
    <w:p>
      <w:r>
        <w:t>En l'espèce, la présente procédure a trait exclusivement à une demande d'évacuation pour fin de bail. La valeur litigieuse correspond dès lors à la somme des loyers entre le moment du dépôt de l'appel et le moment où le déguerpissement de l'appelante pourra vraisemblablement être exécuté par la force publique, soit 7'560 fr. (sous-loyer mensuel de 840 fr. x 9 mois) comme le soutiennent les recourantes elles-mêmes. La période de neuf mois correspond à l'estimation suivante : trois mois de procédure devant la Cour de justice, trente jours pour recourir au Tribunal fédéral, quatre mois de procédure devant le Tribunal fédéral et trente jours pour la force publique pour la procédure d'exécution forcée.</w:t>
      </w:r>
    </w:p>
    <w:p>
      <w:r>
        <w:t>C'est ainsi le recours au sens de l'art. 319 CPC qui est ouvert.</w:t>
      </w:r>
    </w:p>
    <w:p>
      <w:r>
        <w:t>Contre la décision relative à l'exécution de l'évacuation, seule la voie du recours est ouverte (art. 309 let. a CPC).</w:t>
      </w:r>
    </w:p>
    <w:p>
      <w:r>
        <w:t>Le présent recours, formé selon la forme et le délai prévu par la loi (art. 321 al. 1 CPC), est recevable.</w:t>
      </w:r>
    </w:p>
    <w:p>
      <w:r>
        <w:rPr>
          <w:b/>
        </w:rPr>
        <w:t>E. 2</w:t>
      </w:r>
    </w:p>
    <w:p>
      <w:r>
        <w:t>Les allégués nouveaux et les pièces nouvelles sont irrecevables (art. 326 CPC).</w:t>
      </w:r>
    </w:p>
    <w:p>
      <w:r>
        <w:t>Il s'ensuit que les allégués nouveaux des parties et la pièce nouvellement déposée par l'intimée ne sont pas recevables.</w:t>
      </w:r>
    </w:p>
    <w:p>
      <w:r>
        <w:rPr>
          <w:b/>
        </w:rPr>
        <w:t>E. 3</w:t>
      </w:r>
    </w:p>
    <w:p>
      <w:r>
        <w:t>Les recourantes font grief au Tribunal d'avoir retenu que l'intimée disposait d'un intérêt juridique à l'action en exécution dirigée contre elles, alors qu'au 1er décembre 2015 le logement objet du bail principal aurait dû être restitué.</w:t>
      </w:r>
    </w:p>
    <w:p>
      <w:r>
        <w:rPr>
          <w:b/>
        </w:rPr>
        <w:t>E. 3.1</w:t>
      </w:r>
    </w:p>
    <w:p>
      <w:r>
        <w:t>Le Tribunal n'entre en matière que sur les demandes et les requêtes qui satisfont aux conditions de recevabilité de l'action, notamment celle que le demandeur ou le requérant ait un intérêt digne de protection (art. 59 al. 1 et 2 let. a CPC).</w:t>
      </w:r>
    </w:p>
    <w:p>
      <w:r>
        <w:rPr>
          <w:b/>
        </w:rPr>
        <w:t>E. 3.2</w:t>
      </w:r>
    </w:p>
    <w:p>
      <w:r>
        <w:t>En l'occurrence, si le bail principal de l'intimée a pris fin, il n'en demeure pas moins qu'elle n'a pas pu se voir libérer par la propriétaire de ses obligations contractuelles, puisqu'elle n'a pas pu restituer l'appartement à l'échéance d'une année dès le 1er décembre 2014, qui lui était fixée pour ce faire. De surcroît, tant que les recourantes demeurent dans les locaux, la locataire principale assume le risque d'un non-paiement du loyer à l'égard de la propriétaire. Il découle de ce qui précède que l'intimée dispose d'un intérêt digne de protection à agir en évacuation contre les recourantes. Pour le surplus, il n'est pas contesté que ces dernières ne disposaient plus d'un titre les autorisant à demeurer dans les locaux loués, de sorte que le Tribunal a prononcé à bon droit l'évacuation de celles-ci.</w:t>
      </w:r>
    </w:p>
    <w:p>
      <w:r>
        <w:t>- 5/6 -</w:t>
      </w:r>
    </w:p>
    <w:p>
      <w:r>
        <w:t>C/21839/2015 Le grief est ainsi infondé, de sorte que le recours sera rejeté sur ce point.</w:t>
      </w:r>
    </w:p>
    <w:p>
      <w:r>
        <w:rPr>
          <w:b/>
        </w:rPr>
        <w:t>E. 4</w:t>
      </w:r>
    </w:p>
    <w:p>
      <w:r>
        <w:t>Les recourantes s'en prennent encore au délai de soixante jours accordé par les premiers juges, dont elles soutiennent qu'il ne serait pas suffisant compte tenu de l'absence d'intérêt, voire de droit, de l'intimée s'agissant des locaux en cause, tandis qu'elles-mêmes y vivraient avec une enfant de cinq ans, tout en étant à jour dans le paiement des indemnités pour occupation illicite, avec une solution de relogement pour le 1er juin 2016.</w:t>
      </w:r>
    </w:p>
    <w:p>
      <w:r>
        <w:rPr>
          <w:b/>
        </w:rPr>
        <w:t>E. 4.1</w:t>
      </w:r>
    </w:p>
    <w:p>
      <w:r>
        <w:t>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w:t>
      </w:r>
    </w:p>
    <w:p>
      <w:r>
        <w:t>En procédant à l'exécution forcée d'une décision judiciaire, l'autorité doit tenir compte du principe de proportionnalité (ATF 117 Ia 336 consid. 2b; arrêt du Tribunal fédéral 4A_207/2014 du 19 mai 2014 consid. 3.1).</w:t>
      </w:r>
    </w:p>
    <w:p>
      <w:r>
        <w:t>Selon l'art. 30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4.2</w:t>
      </w:r>
    </w:p>
    <w:p>
      <w:r>
        <w:t>En l'occurrence, les premiers juges n'ont consacré aucun considérant de leur jugement à leur décision d'autoriser l'exécution du jugement dès le 60ème jour de son entrée en force. Comme la cause est en état d'être jugée, il sera statué à nouveau sur ce point (art. 327 al. 3 let. b CPC).</w:t>
      </w:r>
    </w:p>
    <w:p>
      <w:r>
        <w:t>Il n'est pas contesté que la recourante A_____ est mère d'un enfant de cinq ans qui vit avec elle, que les indemnités pour occupation illicite sont à jour et qu'une solution de relogement a été trouvée pour fin mai 2016.</w:t>
      </w:r>
    </w:p>
    <w:p>
      <w:r>
        <w:t>Dans ces circonstances et vu l'écoulement du temps, il pourra être fait droit aux conclusions subsidiaires des recourantes tendant à ce que l'intimée soit autorisée à requérir le concours de la force publique pour exécuter l'évacuation au 1er juin 2016.</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C/21839/2015 PAR CES MOTIFS, La Chambre des baux et loyers : A la forme : Déclare recevable le recours formé le 18 décembre 2015 par A_____ et B_____ contre le jugement JTBL/1290/2015 rendu le 2 décembre 2015 par le Tribunal des baux et loyers dans la cause C/21839/2015-7 SD. Au fond : Annule le chiffre 3 de ce jugement. Cela fait et statuant à nouveau : Autorise C_____ à requérir l'évacuation par la force publique de A_____ et B_____ dès le 1er juin 2016. Rejette le recours pour le surplus.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