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ACJC/488/2020 vom 13. August 2018</w:t>
      </w:r>
    </w:p>
    <w:p>
      <w:r>
        <w:t>GE Cour de justice, 2018-08-13, FR</w:t>
      </w:r>
    </w:p>
    <w:p>
      <w:r>
        <w:rPr>
          <w:b/>
        </w:rPr>
        <w:t xml:space="preserve">Quelle: </w:t>
      </w:r>
      <w:r>
        <w:t>https://mcp.opencaselaw.ch/entscheid/ge_gerichte_ACJC_488_2020</w:t>
      </w:r>
    </w:p>
    <w:p>
      <w:r>
        <w:t>FR: GE_GERICHTE ACJC/488/2020 du 13 août 2018</w:t>
      </w:r>
    </w:p>
    <w:p>
      <w:r>
        <w:t>IT: GE_GERICHTE ACJC/488/2020 del 13 agosto 2018</w:t>
      </w:r>
    </w:p>
    <w:p>
      <w:pPr>
        <w:pStyle w:val="Heading2"/>
      </w:pPr>
      <w:r>
        <w:t>Erwägungen</w:t>
      </w:r>
    </w:p>
    <w:p>
      <w:r>
        <w:rPr>
          <w:b/>
        </w:rPr>
        <w:t>E. 1.1</w:t>
      </w:r>
    </w:p>
    <w:p>
      <w:r>
        <w:t>Interjetés dans le délai utile de 30 jours (art. 311 al. 1 CPC), suivant la forme prescrite par la loi (art. 130, 131, 311 al. 1 CPC) et portant sur des contributions d'entretien qui, capitalisées selon l'art. 92 al. 2 CPC, sont supérieures à 10'000 fr., les appels sont recevables.</w:t>
      </w:r>
    </w:p>
    <w:p>
      <w:r>
        <w:t>Il en va de même de l'appel joint de B______, formé dans la réponse à l'appel de A______ (art. 313 al. 1 CPC).</w:t>
      </w:r>
    </w:p>
    <w:p>
      <w:r>
        <w:t>Les deux appels seront traités dans le même arrêt, par économie de procédure. Par souci de simplification, l'ex-époux sera désigné comme l'appelant et l'ex-épouse comme l'intimée.</w:t>
      </w:r>
    </w:p>
    <w:p>
      <w:r>
        <w:rPr>
          <w:b/>
        </w:rPr>
        <w:t>E. 1.2</w:t>
      </w:r>
    </w:p>
    <w:p>
      <w:r>
        <w:t>La Cour revoit la cause avec un plein pouvoir d'examen (art. 310 CPC). S'agissant du sort des enfants mineurs, les maximes d'office et inquisitoire illimitée s'appliquent (art. 55 al. 2, 58 al. 2 et 296 al. 3 CPC; ATF 129 III 417 consid. 2.1.2; 128 III 411 consid. 3.2.2 et les références; arrêt du Tribunal fédéral 5A_906/2012 du 18 avril 2013 consid. 6.1.1). Le juge n'est pas lié par les conclusions des parties (art. 296 al. 3 CPC).</w:t>
      </w:r>
    </w:p>
    <w:p>
      <w:r>
        <w:rPr>
          <w:b/>
        </w:rPr>
        <w:t>E. 1.3</w:t>
      </w:r>
    </w:p>
    <w:p>
      <w:r>
        <w:t>La Cour a entendu les parties et la curatrice à deux reprises et a administré des preuves (art. 316 CPC). Elle dispose de tous les éléments nécessaires pour statuer, de sorte qu'il n'est pas nécessaire de fixer une nouvelle audience.</w:t>
      </w:r>
    </w:p>
    <w:p>
      <w:r>
        <w:rPr>
          <w:b/>
        </w:rPr>
        <w:t>E. 2</w:t>
      </w:r>
    </w:p>
    <w:p>
      <w:r>
        <w:t>Les pièces nouvellement produites par les parties sont recevables dès lors qu'elles sont en rapport avec la question des droits parentaux et l'entretien des enfants (ATF 144 III 349 consid. 4 2.1). Elles ont par ailleurs été produites en partie sur demande de la Cour.</w:t>
      </w:r>
    </w:p>
    <w:p>
      <w:r>
        <w:t>- 14/24 -</w:t>
      </w:r>
    </w:p>
    <w:p>
      <w:r>
        <w:t>C/15595/2015</w:t>
      </w:r>
    </w:p>
    <w:p>
      <w:r>
        <w:rPr>
          <w:b/>
        </w:rPr>
        <w:t>E. 3</w:t>
      </w:r>
    </w:p>
    <w:p>
      <w:r>
        <w:t>L'appelant conclut au "rétablissement immédiat" de la garde alternée, à la restitution du droit de déterminer le lieu de résidence des enfants et à ce que le domicile des enfants soit fixé chez lui. L'intimée sollicite l'attribution à elle-même de la garde des trois enfants, en estimant que la garde alternée est contraire aux intérêts de ceux-ci.</w:t>
      </w:r>
    </w:p>
    <w:p>
      <w:r>
        <w:rPr>
          <w:b/>
        </w:rPr>
        <w:t>E. 3.1</w:t>
      </w:r>
    </w:p>
    <w:p>
      <w:r>
        <w:t>En vertu de l'art. 133 al. 1 CC, le juge du divorce règle les droits et les devoirs des père et mère conformément aux dispositions régissant les effets de la filiation (cf. art. 273 ss CC). Cette réglementation porte notamment sur l'autorité parentale, la garde, les relations personnelles ou la participation de chaque parent à la prise en charge des enfants et la contribution d'entretien.</w:t>
      </w:r>
    </w:p>
    <w:p>
      <w:r>
        <w:rPr>
          <w:b/>
        </w:rPr>
        <w:t>E. 3.1.1</w:t>
      </w:r>
    </w:p>
    <w:p>
      <w:r>
        <w:t>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w:t>
      </w:r>
    </w:p>
    <w:p>
      <w:r>
        <w:rPr>
          <w:b/>
        </w:rPr>
        <w:t>E. 3.1.2</w:t>
      </w:r>
    </w:p>
    <w:p>
      <w:r>
        <w:t>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L'autorité parentale conjointe n'implique pas nécessairement l'instauration d'une garde alternée.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et références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w:t>
      </w:r>
    </w:p>
    <w:p>
      <w:r>
        <w:t>- 15/24 -</w:t>
      </w:r>
    </w:p>
    <w:p>
      <w:r>
        <w:t>C/15595/2015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Le juge dispose d'un large pouvoir d'appréciation (ATF 142 III 617 consid. 3.2.3; arrêt du Tribunal fédéral 5A_794/2017 du 7 février 2018 consid. 3.1).</w:t>
      </w:r>
    </w:p>
    <w:p>
      <w:r>
        <w:rPr>
          <w:b/>
        </w:rPr>
        <w:t>E. 3.1.3</w:t>
      </w:r>
    </w:p>
    <w:p>
      <w:r>
        <w:t>Le père ou la mère qui ne détient pas la garde ainsi que l'enfant mineur ont réciproquement le droit d'entretenir des relations personnelles indiquées par les circonstances (art. 273 al. 1 CC).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Il doit servir en premier lieu l'intérêt de celui-ci (ATF 131 III 209 consid. 5; 130 III 585 consid. 2.1; 127 III 295 consid. 4a). La décision doit donc être prise de manière à répondre le mieux possible à ses besoins, l'intérêt des parents étant relégué à l'arrière-plan (ATF 117 II 353 consid. 3; 115 II 206 consid. 4a, 115 II 317 consid. 2).</w:t>
      </w:r>
    </w:p>
    <w:p>
      <w:r>
        <w:rPr>
          <w:b/>
        </w:rPr>
        <w:t>E. 3.1.4</w:t>
      </w:r>
    </w:p>
    <w:p>
      <w:r>
        <w:t>Lorsque les circonstances l'exigent, le juge nomme à l'enfant un curateur qui assiste les parents de ses conseils et de son appui dans le soin de l'enfant (art. 308 al. 1 CC; curatelle d'assistance éducative).</w:t>
      </w:r>
    </w:p>
    <w:p>
      <w:r>
        <w:t>Le juge peut également conférer au curateur certains pouvoirs tels que la surveillance des relations personnelles (art. 308 al. 2 CC).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(arrêts du Tribunal fédéral 5A_670/2013 du 8 janvier 2014 consid. 4.1 et 5A_101/2011 du 7 juin 2011 consid. 3.1.4).</w:t>
      </w:r>
    </w:p>
    <w:p>
      <w:r>
        <w:rPr>
          <w:b/>
        </w:rPr>
        <w:t>E. 3.2</w:t>
      </w:r>
    </w:p>
    <w:p>
      <w:r>
        <w:t>En l'espèce, les enfants vivent avec la mère depuis octobre 2018, date à laquelle ils ont cessé toutes relations personnelles avec le père. Celles-ci n'ont repris qu'en octobre 2019. Compte tenu de ce qui précède et des événements du 14 octobre 2018, il n'est pas envisageable, à ce stade, d'instaurer à nouveau une garde alternée. Il n'est pas non plus dans l'intérêt des enfants de séparer la fratrie, ce que le père ne demande d'ailleurs pas. Par ailleurs, le comportement de</w:t>
      </w:r>
    </w:p>
    <w:p>
      <w:r>
        <w:t>- 16/24 -</w:t>
      </w:r>
    </w:p>
    <w:p>
      <w:r>
        <w:t>C/15595/2015 l'intimée et de l'époux de celle-ci, lequel a été signalé par le SPMi au TPAE en août 2019, apparaît isolé. En toute hypothèse, s'il devait se répéter, les mesures de protection des enfants, qui seront confirmées ci-après par la Cour, permettront en cas de besoin une intervention rapide et la prise d'autres mesures éventuellement nécessaires. Dès lors, la garde des trois enfants sera attribuée à la mère, conformément aux recommandations du SPMi du 21 février 2019. Aucun élément du dossier ne permet de retenir que les parties ne seraient pas en mesure de continuer à exercer conjointement l'autorité parentale sur leurs enfants. Le jugement de divorce n'est d'ailleurs pas contesté sur ce point. Cependant, il y a lieu de restituer au père le droit de déterminer le lieu de résidence des enfants, cette mesure ne se justifiant plus, dans la mesure où ceux-ci résident chez la mère, qui se voit en attribuer la garde. Le lieu de résidence ne pourra être modifié qu'aux conditions de l'art. 301a CC. Par souci de clarté, les chiffres 3 à 5 du dispositif du jugement attaqué seront annulés et il sera statué dans le sens qui précède. Les relations personnelles entre le père et les trois enfants ont été reprises le</w:t>
      </w:r>
    </w:p>
    <w:p>
      <w:r>
        <w:rPr>
          <w:b/>
        </w:rPr>
        <w:t>E. 5</w:t>
      </w:r>
    </w:p>
    <w:p>
      <w:r>
        <w:t>octobre 2019 au Point rencontre selon la modalité "1 pour 1" (soit à l'intérieur des locaux, en présence continue d'un intervenant) à quinzaine pour une heure. Les retrouvailles ont été chaleureuses. Il apparaît ainsi que la relation se reconstruit dans un cadre rassurant, neutre et thérapeutique et que le droit de visite peut être progressivement élargi en fonction de l'évolution de la situation. Il est nécessaire de maintenir la curatelle d'organisation et de surveillance des relations personnelles, les curateurs étant chargés d'organiser l'élargissement des visites en fonction de l'évolution de la situation, jusqu'à un droit de visite usuel pouvant s'exercer à raison d'un week-end sur deux et de la moitié des vacances scolaires. Compte tenu de la situation actuelle, il est dans l'intérêt des enfants de maintenir également la curatelle d'assistance éducative. Le chiffre 6 du dispositif du jugement attaqué sera annulé et il sera statué dans le sens qui précède. Le chiffre 7 du même dispositif sera complété en ce sens que la curatelle portera également sur l'organisation et la surveillance des relations personnelles entre le père et les enfants. Le chiffre 8 sera annulé. 4. L'appelant fait valoir qu'il est "en-dessous du minimum vital" et qu'il ne peut "en aucun cas payer une quelconque contribution d'entretien" pour ses enfants D______, E______ et F______, en alléguant un revenu actuel de 3'253 fr. 35 par mois. L'intimée le conteste et soutient qu'il convient d'imputer à l'appelant un revenu hypothétique "d'au moins" 4'500 fr. nets par mois.</w:t>
      </w:r>
    </w:p>
    <w:p>
      <w:r>
        <w:t>4.1 Selon l'art. 276 CC, auquel renvoie l'art. 133 al. 1 ch. 4 CC, l'entretien de l'enfant est assuré par les soins, l'éducation et des prestations pécuniaires (al. 1). Les père et mère contribuent ensemble, chacun selon ses facultés, à l'entretien</w:t>
      </w:r>
    </w:p>
    <w:p>
      <w:r>
        <w:t>- 17/24 -</w:t>
      </w:r>
    </w:p>
    <w:p>
      <w:r>
        <w:t>C/15595/2015 convenable de l'enfant et assument en particulier les frais de sa prise en charge, de son éducation, de sa formation et des mesures prises pour le protéger (al. 2).</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4.1.1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du Conseil fédéral concernant la révision du Code civil suisse (entretien de l'enfant) du 29 novembre 2013, FF 2014 p. 511 et suivantes, p. 556). Les allocations familiales font partie des revenus de l'enfant et doivent être payées en sus de la contribution d'entretien lorsqu'elles sont versées à la personne tenue de pourvoir à l'entretien de l'enfant (art. 285a al. 1 CC).</w:t>
      </w:r>
    </w:p>
    <w:p>
      <w:r>
        <w:t>La loi ne prescrit pas de méthode de calcul particulière pour arrêter la contribution d'entretien (ATF 128 III 411 consid. 3.2.2). Sa fixation relève de l'appréciation du juge, qui jouit d'un large pouvoir et applique les règles du droit et de l'équité (art. 4 CC; arrêt du Tribunal fédéral 5A_524/2017 du 9 octobre 2017, consid. 5.1.1).</w:t>
      </w:r>
    </w:p>
    <w:p>
      <w:r>
        <w:t>Les charges d'un enfant, tout comme celles de ses parents, comprennent un montant de base selon les normes d'insaisissabilité, une participation aux frais du logement, sa prime d'assurance-maladie, les frais de transports publics et d'autres frais effectifs (arrêt du Tribunal fédéral 5A_533/2010 du 24 novembre 2010 consid. 2.1; BASTONS BULLETTI, L'entretien après divorce : méthode de calcul, montant, durée et limites in SJ 2007 II p. 77 ss, p. 86 et 102).</w:t>
      </w:r>
    </w:p>
    <w:p>
      <w:r>
        <w:t>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5P.370/2004 du 5 janvier 2005 consid. 4). La part au logement peut être fixée à 20% du loyer pour un enfant et à 30% pour deux enfants; évaluer la part de quatre enfants à 40% du loyer a été jugé un peu juste, mais pas arbitraire (BASTONS BULLETTI, op. cit., n. 140 p. 102). La Cour retient généralement une participation de 40% pour trois enfants (ACJC/131/2019 du 22 janvier 2019; ACJC/1676/2017 du 19 décembre 2017; ACJC/896/2016 du 24 juin 2016 et ACJC/459/2016 du 8 avril 2016).</w:t>
      </w:r>
    </w:p>
    <w:p>
      <w:r>
        <w:t>Réservées exclusivement à l'entretien de l'enfant, les allocations familiales ne sont pas prises en compte dans le calcul du revenu du parent qui les reçoit; en</w:t>
      </w:r>
    </w:p>
    <w:p>
      <w:r>
        <w:t>- 18/24 -</w:t>
      </w:r>
    </w:p>
    <w:p>
      <w:r>
        <w:t>C/15595/2015 revanche, elles doivent être déduites du coût d'entretien de l'enfant (ATF 137 III 59 consid. 4.2.3; arrêts du Tribunal fédéral 5A_632/2018 du 21 janvier 2019 consid. 5; 5A_848/2017 du 15 mai 2018 consid. 7).</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Les frais de véhicule peuvent être pris en considération s'ils sont nécessaires à l'exercice d'une profession (ATF 110 III 17 consid. 2b; arrêts du Tribunal fédéral 5A_65/2013 du 4 septembre 2013 consid. 3.1.2 et 5A_837/2010 du 11 février 2011 consid. 3.2; BASTONS BULLETTI, op. cit., note 51). L'obligation d'entretien trouve sa limite dans la capacité contributive du débirentier, en ce sens que le minimum vital de celui-ci doit être préservé (ATF 135 III 66 consid. 2, 123 III 1 consid. 3b/bb et consid. 5 in fine).</w:t>
      </w:r>
    </w:p>
    <w:p>
      <w:r>
        <w:t>4.1.2 Pour déterminer la contribution d'entretien due en vertu de l'art. 285 al. 1 CC par chacun des parents séparés, il sied de répartir les besoins non couverts des enfants entre les père et mère en fonction de leur capacité contributive respective.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 du Tribunal fédéral 5A_584/2018 du 10 octobre 2018 consid. 4.3 et les références). Selon la jurisprudence, celui des parents dont la capacité financière est supérieure est tenu, suivant les circonstances, de contribuer à l'entier du besoin en argent si l'autre remplit son obligation essentiellement en nature (ATF 120 II 285 consid. 3a/cc; arrêts du Tribunal fédéral 5A_819/2016 du 21 février 2017 consid. 9.3.2.1; 5A_134/2016 du 18 juillet 2016 consid. 3; 5A_462/2010 du 24 octobre 2011 consid. 4.2, non publié in ATF 137 III 586); mais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134 III 337 consid. 2.2.2; arrêt du Tribunal fédéral 5A_584/2018 du 10 octobre 2018 consid. 4.3).</w:t>
      </w:r>
    </w:p>
    <w:p>
      <w:r>
        <w:t>4.1.3 Pour fixer la contribution d'entretien, le juge doit en principe tenir compte du revenu effectif des parties. Il peut toutefois imputer à celles-ci un revenu hypothétique supérieur.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w:t>
      </w:r>
    </w:p>
    <w:p>
      <w:r>
        <w:t>- 19/24 -</w:t>
      </w:r>
    </w:p>
    <w:p>
      <w:r>
        <w:t>C/15595/2015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un certain délai pour s'organiser à ces fins (ATF 129 III 417 consid. 2.2; 114 II 13 consid. 5; arrêt du Tribunal fédéral 5A_651/2014 du 27 janvier 2015 consid. 3.1 et les références citées).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(ATF 128 III 4 consid. 4a et les références; arrêt du Tribunal fédéral 5A_256/2015 du 13 août 2015 consid. 3.2.1).</w:t>
      </w:r>
    </w:p>
    <w:p>
      <w:r>
        <w:t>4.1.4 Dans les cas où des mesures provisionnelles ont été ordonnées pour la durée de la procédure de divorce, le juge ne saurait fixer le dies a quo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w:t>
      </w:r>
    </w:p>
    <w:p>
      <w:r>
        <w:t>4.2 4.2.1 En l'espèce, comme l'a retenu pertinemment le Tribunal, l'appelant exerce une activité à 80%. Au vu de son âge (40 ans), de l'absence de problèmes de santé et du fait qu'il a quatre enfants en bas âge, il est exigible de lui qu'il entreprenne tous les efforts nécessaires pour augmenter son temps de travail, ce que l'intéressé a d'ailleurs admis en première instance. Cela paraît réalisable, l'appelant ayant déjà par le passé exercé deux emplois dans le même secteur d'activité. Par ailleurs, l'appelant prétend ne pas pouvoir augmenter son temps travail auprès de son employeur actuel, sans cependant fournir de pièce corroborant cette allégation. Au vu de toutes ces circonstances, il se justifie d'imputer à l'appelant un salaire net</w:t>
      </w:r>
    </w:p>
    <w:p>
      <w:r>
        <w:t>- 20/24 -</w:t>
      </w:r>
    </w:p>
    <w:p>
      <w:r>
        <w:t>C/15595/2015 correspondant à celui qu'il pourrait réaliser en travaillant à plein temps auprès de son employeur actuel, à savoir 4'500 fr. et ce, sans aucun délai d'adaptation, dans la mesure où l'intéressé connaît sa situation et ses obligations depuis plusieurs mois.</w:t>
      </w:r>
    </w:p>
    <w:p>
      <w:r>
        <w:t>La part de loyer du dernier enfant de l'appelant représente 20%, à savoir 353 fr. (20% de 1'765 fr.). Le solde, soit 1'412 fr., doit être partagé entre l'appelant et sa compagne. Ainsi, la part de loyer de l'appelant représente 706 fr., auxquels s'ajoutent 177 fr. représentant la moitié de la participation au loyer de son dernier enfant. L'appelant doit également assumer la moitié de la base mensuelle OP de son dernier enfant, à savoir 200 fr., aucune autre charge n'étant alléguée. La prime d'assurance-maladie de l'appelant s'élève à 475 fr. La nécessité d'un véhicule pour les besoins professionnels n'est ni contestée ni contestable, vu les horaires de l'appelant, de sorte qu'il y a lieu de tenir compte du loyer du parking privé (160 fr.) et des frais du véhicule (855 fr., à savoir l'addition des deux montants allégués en dernier lieu par l'appelant). Selon la calculette mise en ligne par l'Administration fiscale cantonale, la charge fiscale d'un contribuable célibataire domicilié à H______ (GE) ayant un enfant à charge dont il assume pour l'essentiel l'entretien, avec un revenu annuel de 54'000 fr. et 5'700 fr. de primes d'assurance- maladie, représente 415 fr. 60 pour les impôts cantonaux et communaux et 0 fr. pour l'impôt fédéral direct, soit 35 fr. par mois. Les charges relatives à des prêts soit ne sont plus d'actualité, soit ne sont pas justifiées par des pièces probantes, étant souligné que l'argumentation du premier juge à ce sujet n'est pas critiquée. Compte tenu de la base mensuelle OP (850 fr.), les charges mensuelles incompressibles de l'appelant représentent un montant approximatif de 3'500 fr. Son solde disponible mensuel est donc de l'ordre de 1'000 fr.</w:t>
      </w:r>
    </w:p>
    <w:p>
      <w:r>
        <w:t>4.2.2 Le revenu de 4'000 fr. de l'intimée n'est pas contesté. Son loyer est de 1'560 fr. La participation aux frais de logement de chacun des quatre enfants qui vivent avec elle peut être arrêtée à 156 fr. (10% de 1'560 fr., soit 624 fr. pour les quatre enfants). La part de loyer de l'appelante est donc de 468 fr. (1'560 fr. - 624 fr. : 2), auxquels il sied d'ajouter la moitié de la part de son dernier enfant, soit 78 fr. L'intimée doit également assumer la moitié de la base mensuelle OP de son dernier enfant, à savoir 200 fr., aucune autre charge n'étant alléguée. La prime d'assurance-maladie de l'intimée est de 343 fr. et ses frais de transports publics représentent 70 fr. Compte tenu de la base mensuelle OP de 850 fr., les charges incompressibles de l'intimées sont de l'ordre de 2'000 fr. par mois. L'intimée dispose ainsi mensuellement de 2'500 fr. 4.2.3 Les besoins de chacun des enfants communs des parties comprennent la prime d'assurance-maladie, subside mensuel de 100 fr., versé à la mère, déduit</w:t>
      </w:r>
    </w:p>
    <w:p>
      <w:r>
        <w:t>- 21/24 -</w:t>
      </w:r>
    </w:p>
    <w:p>
      <w:r>
        <w:t>C/15595/2015 (soit, en 2019, 9 fr. 30 par enfant), 45 fr. de frais de transports publics, 108 fr. de frais de restaurant scolaire et de parascolaire, 60 fr. de loisirs et 150 fr. de frais de garde, ce dernier montant étant raisonnable, vu que la mère travaille à 80%. La part de loyer de chaque enfant est de 156 fr. La base mensuelle OP est de 600 fr. pour D______ et de 400 fr. pour chacun des deux autres enfants. Les allocations familiales sont de 300 fr. pour les deux premiers enfants et de 400 fr. pour le troisième. Les besoins des enfants, allocations familiales déduites, totalisent donc approximativement 830 fr. pour D______, 630 fr. pour E______ et 530 fr. pour F______. Il sera dit que l'entretien convenable des enfants représente les montants ainsi arrêtés. Comme le minimum vital du père doit être préservé, son disponible sera réparti entre les trois enfants à concurrence de 420 fr. pour D______, 320 fr. pour E______ et 260 fr. pour F______, soit approximativement la moitié de leurs besoins respectifs. Les allocations familiales continueront à être versées à la mère. Dans la mesure où les aspects financiers de la séparation des parties ont été réglés par les décisions rendues sur mesures provisionnelles, dont aucune des parties n'a requis la modification, il n'y a pas lieu de revenir rétroactivement sur celles-ci. Les contributions d'entretien seront donc dues à compter du prononcé du présent arrêt, soit, par souci de simplification, dès le 1er avril 2020. Les chiffres 10 à 13 du dispositif du jugement attaqué seront annulés et il sera statué dans le sens qui précède. 4.2.4 Le chiffre 15 du dispositif du jugement de divorce sera annulé et la totalité de la bonification pour tâches éducatives sera imputée à la mère, qui a la garde des enfants (cf. art. 52fbis al. 1 et 2 RAVS).</w:t>
      </w:r>
    </w:p>
    <w:p>
      <w:r>
        <w:rPr>
          <w:b/>
        </w:rPr>
        <w:t>E. 5.1</w:t>
      </w:r>
    </w:p>
    <w:p>
      <w:r>
        <w:t>En mettant les frais judiciaires de première instance à la charge de chacune des parties par moitié, le Tribunal a appliqué correctement l'art. 107 al. 1 let. c CPC et n'a pas mésusé de son pouvoir d'appréciation.</w:t>
      </w:r>
    </w:p>
    <w:p>
      <w:r>
        <w:t>Le chiffre 18 du dispositif du jugement attaqué sera donc confirmé, la quotité des frais judiciaires n'étant, à juste titre, pas contestée. Le jugement de divorce n'est pas contesté en tant qu'il a dit qu'il n'était pas alloué de dépens.</w:t>
      </w:r>
    </w:p>
    <w:p>
      <w:r>
        <w:rPr>
          <w:b/>
        </w:rPr>
        <w:t>E. 5.2</w:t>
      </w:r>
    </w:p>
    <w:p>
      <w:r>
        <w:t>Les frais judiciaires des deux appels seront arrêtés à 2'500 fr. au total (art. 30 et 35 RTFMC) et mis à la charge de chacune des parties par moitié, vu la nature familiale du litige (art. 107 al. 1 let. c CPC). Les deux parties étant au bénéfice de l'assistance judiciaire, lesdits frais seront provisoirement supportés par l'Etat de Genève (art. 122 al. 1 let. b CPC), qui pourra leur en demander le remboursement aux conditions de l'art. 123 CPC.</w:t>
      </w:r>
    </w:p>
    <w:p>
      <w:r>
        <w:t>- 22/24 -</w:t>
      </w:r>
    </w:p>
    <w:p>
      <w:r>
        <w:t>C/15595/2015 Chaque partie supportera ses propres dépens d'appel. * * * * *</w:t>
      </w:r>
    </w:p>
    <w:p>
      <w:r>
        <w:t>- 23/24 -</w:t>
      </w:r>
    </w:p>
    <w:p>
      <w:r>
        <w:t>C/15595/2015 PAR CES MOTIFS, La Chambre civile : A la forme : Déclare recevable l'appel interjeté le 14 septembre 2018 par A______ contre les chiffres 12 et 18 du dispositif du jugement JTPI/12124/2018 rendu le 13 août 2018 par le Tribunal de première instance dans la cause C/15595/2015-15. Déclare recevable l'appel interjeté par B______ le 17 septembre 2018 contre les chiffre 10, 12 et 13 du dispositif du même jugement. Déclare recevable l'appel joint formé le 14 novembre 2018 par B______ contre les chiffres 4 à 6 et 15 du dispositif du jugement attaqué. Au fond : Annule les chiffres 3 à 8, 10 à 13 et 15 du dispositif du jugement attaqué et, statuant à nouveau sur ces points : Maintient l'exercice en commun par B______ et A______ de l'autorité parentale sur leurs enfants D______, née le ______ 2007, E______, né le ______ 2011, et F______, né le ______ 2013. Restitue à A______ le droit de déterminer la résidence des trois enfants. Attribue à B______ la garde des trois enfants, le domicile de ceux-ci étant ainsi chez leur mère. Ordonne l'élargissement progressif des relations personnelles entre A______ et ses enfants D______, E______ et F______, selon les modalités à définir par les curateurs chargés de l'organisation et de la surveillance des relations personnelles, jusqu'à ce que le droit de visite puisse s'exercer à raison d'un week-end sur deux et de la moitié des vacances scolaires. Ordonne le maintien de la curatelle d'assistance éducative en faveur des trois enfants et de la curatelle d'organisation et de surveillance des relations personnelles entre le père et les trois enfants. Transmet la cause au Tribunal de protection de l'adulte et de l'enfant afin qu'il instruise les curateurs de leur mission. Dit que l'entretien convenable des enfants, allocations familiales déduites, est de 830 fr. pour D______, 630 fr. pour E______ et 530 fr. pour F______.</w:t>
      </w:r>
    </w:p>
    <w:p>
      <w:r>
        <w:t>- 24/24 -</w:t>
      </w:r>
    </w:p>
    <w:p>
      <w:r>
        <w:t>C/15595/2015 Condamne A______ à verser en mains de B______, à compter du 1er avril 2020, à titre de contributions à l'entretien de leurs enfants, par mois et d'avance, allocations familiales non comprises, 420 fr. pour D______, 320 fr. pour E______ et 260 fr. pour F______, jusqu'à la majorité voire au-delà, mais jusqu'à 25 ans au plus si l'enfant bénéficiaire poursuit une formation ou des études sérieuses et régulières. Impute la totalité de la bonification pour tâches éducatives à B______. Confirme le jugement attaqué pour le surplus. Déboute les parties de toutes autres conclusions. Sur les frais : Arrête les frais judiciaires d'appel à 2'500 fr., les met à la charge de chacune des parties par moitié et les laisse provisoirement à la charge de l'Etat de Genève. Dit que chaque partie supporte ses propres dépens d'appel. Siégeant : Monsieur Ivo BUETTI, président; Madame Sylvie DROIN et Madame Ursula ZEHETBAUER GHAVAMI,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