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ACJC/486/2021 vom 21. April 2021</w:t>
      </w:r>
    </w:p>
    <w:p>
      <w:r>
        <w:t>GE Cour de justice, 2021-04-21, FR</w:t>
      </w:r>
    </w:p>
    <w:p>
      <w:r>
        <w:rPr>
          <w:b/>
        </w:rPr>
        <w:t xml:space="preserve">Quelle: </w:t>
      </w:r>
      <w:r>
        <w:t>https://mcp.opencaselaw.ch/entscheid/ge_gerichte_ACJC_486_2021</w:t>
      </w:r>
    </w:p>
    <w:p>
      <w:r>
        <w:t>FR: GE_GERICHTE ACJC/486/2021 du 21 avril 2021</w:t>
      </w:r>
    </w:p>
    <w:p>
      <w:r>
        <w:t>IT: GE_GERICHTE ACJC/486/2021 del 21 aprile 2021</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l'appel porte sur des conclusions qui, capitalisées selon l'art. 92 al. 2 CPC, sont supérieures à 10'000 fr. La voie de l'appel est dès lors ouverte.</w:t>
      </w:r>
    </w:p>
    <w:p>
      <w:r>
        <w:rPr>
          <w:b/>
        </w:rPr>
        <w:t>E. 1.2</w:t>
      </w:r>
    </w:p>
    <w:p>
      <w:r>
        <w:t>Interjeté dans le délai utile de dix jours (art. 271 let. a et 314 al. 1 CPC), selon la forme prescrite par la loi (art. 130, 131 et 311 CPC) et auprès de l'autorité compétence (art. 120 al. 1 let a LOJ), l'appel est recevable.</w:t>
      </w:r>
    </w:p>
    <w:p>
      <w:r>
        <w:rPr>
          <w:b/>
        </w:rPr>
        <w:t>E. 1.3</w:t>
      </w:r>
    </w:p>
    <w:p>
      <w:r>
        <w:t>L'intimée a notamment conclu à ce que l'appelant soit condamné à tous les frais judiciaires et dépens, de première instance et d'appel. En tant qu'elle porte sur les frais de première instance, cette conclusion excède la simple confirmation du jugement et s'apparente à un appel joint (ATF 121 III 420 consid. 1; arrêt du Tribunal fédéral 5A_618/2012 du 27 mai 2013 consid. 4.1). La procédure sommaire étant applicable (art. 271 let. a CPC), cette conclusion est irrecevable dans cette mesure (art. 314 al. 2 CPC).</w:t>
      </w:r>
    </w:p>
    <w:p>
      <w:r>
        <w:rPr>
          <w:b/>
        </w:rPr>
        <w:t>E. 1.4</w:t>
      </w:r>
    </w:p>
    <w:p>
      <w:r>
        <w:t>La Cour revoit la cause en fait et en droit avec un plein pouvoir d'examen (art. 310 CPC). La procédure sommaire étant applicable, la cognition du juge est toutefois limitée à la simple vraisemblance des faits et à un examen sommaire du</w:t>
      </w:r>
    </w:p>
    <w:p>
      <w:r>
        <w:t>- 7/16 -</w:t>
      </w:r>
    </w:p>
    <w:p>
      <w:r>
        <w:t>C/1262/2020 droit (ATF 138 III 636 consid. 4.3.2; arrêts du Tribunal fédéral 5A_812/2015 du</w:t>
      </w:r>
    </w:p>
    <w:p>
      <w:r>
        <w:rPr>
          <w:b/>
        </w:rPr>
        <w:t>E. 1.5</w:t>
      </w:r>
    </w:p>
    <w:p>
      <w:r>
        <w:t>La présente cause, qui ne porte plus que sur la contribution d'entretien de l'épouse, est soumise à la maxime de disposition (art. 58 al. 1 CPC) et à la maxime inquisitoire limitée (art. 55 al. 2 et 272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2. Les parties ont toutes deux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(ATF 144 III 349 consid. 4.2.1 et les références citées). 2.2 En l'espèce, les pièces 3, 5 à 7, 12 et 37 à 39 sont postérieures au moment où la cause a été gardée à juger par le Tribunal et ont été produites sans retard, de sorte qu'elles sont recevables, de même que les faits qui s'y rapportent. La pièce 4 a déjà été produite en première instance et ne constitue ainsi pas une pièce nouvelle. Il n'y a dès lors pas lieu de statuer sur sa recevabilité en appel. Bien qu'elle ne soit pas datée, la pièce 10 porte sur une offre d'emploi avec une entrée en fonction antérieure au moment où la cause a été gardée à juger en première instance. L'appelant n'expliquant pas les raisons pour lesquelles il n'aurait pas été en mesure de la produire plus tôt, cette pièce et les faits y relatifs sont irrecevables. La pièce 8 constitue une offre d'emploi non datée et le fait qu'elle indique un délai d'inscription au 15 janvier 2021 ne permet pas de déterminer quand elle a été publiée. L'appelant n'alléguant pas qu'elle constituerait un vrai nova et</w:t>
      </w:r>
    </w:p>
    <w:p>
      <w:r>
        <w:t>- 8/16 -</w:t>
      </w:r>
    </w:p>
    <w:p>
      <w:r>
        <w:t>C/1262/2020 n'expliquant pas les raisons pour lesquelles il n'a pas été en mesure de la produire en première instance, cette pièce est irrecevable, de même que les faits qui s'y rapportent. Enfin, la pièce 9, datée du 14 décembre 2020, est un vrai nova. Bien qu'elle soit antérieure à l'appel, elle n'a toutefois été produite qu'avec la réplique et ne l'a ainsi pas été sans retard. L'appelant n'exposant pas pour quelle raison il aurait été empêché de la produire plus tôt en faisant preuve de la diligence requise, cette pièce est irrecevable, de même que les faits y relatifs. 3. L'appelant remet en cause le principe et le montant de la contribution d'entretien allouée à son épouse. Il reproche notamment au Tribunal d'avoir erré dans l'établissement de la situation financière de l'intimée, en particulier en ignorant le salaire qu'elle réalise de manière effective depuis 2018, et de ne pas lui avoir imputé de revenu hypothétique. 3.1 A la requête d'un époux et si la suspension de la vie commune est fondée, le juge fixe les contributions d'entretien à verser respectivement aux enfants et à l'époux (art. 176 al. 1 ch. 1 CC). 3.1.1 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w:t>
      </w:r>
    </w:p>
    <w:p>
      <w:r>
        <w:t>- 9/16 -</w:t>
      </w:r>
    </w:p>
    <w:p>
      <w:r>
        <w:t>C/1262/2020 137 III 385 consid. 3.1; arrêts du Tribunal fédéral 5A_584/2018 et 5A_597/2018 du 10 octobre 2018 consid. 5.1.1; 5A_593/2017 du 24 novembre 2017 consid. 3.2). 3.1.2 Pour fixer la contribution d'entretien, le juge doit en principe tenir compte du revenu effectif des parties (arrêts du Tribunal fédéral 5A_776/2019 du 27 octobre 2020 consid. 9.1; 5A_1008/2015 du 21 avril 2016 consid. 3.3.2). ATF 137 III 118 consid. 2.3 et les références citées). En cas de revenus fluctuants, il convient de tenir compte du revenu net moyen réalisé durant plusieurs années, en principe trois (arrêts du Tribunal fédéral 5A_384/2019 du 29 août 2019 consid. 3.2; 5A_860/2011 du 11 juin 2012 consid. 3.2). Le juge peut toutefois imputer aux parties un revenu hypothétique supérieur. Il s'agit d'inciter la personne à réaliser le revenu qu'elle est en mesure de se procurer et que l'on peut raisonnablement exiger d'elle qu'elle obtienne afin de remplir ses obligations (arrêts du Tribunal fédéral 5A_776/2019 précité consid. 9.1 et les références citées; 5A_1008/2015 précité consid. 3.3.2). Selon la jurisprudence, on est en principe en droit d'attendre du parent se consacrant à la prise en charge des enfants qu'il recommence à travailler, en principe, à 50 % dès l'entrée du plus jeune enfant à l'école obligatoire, à 80 % à partir du moment où celui-ci débute le degré secondaire, et à 100 % dès qu'il atteint l'âge de 16 ans révolus (ATF 144 III 481 consid. 4.7.6; arrêt du Tribunal fédéral 5A_472/2019 et 5A_994/2019 du 3 novembre 2020 consid. 3.2.2).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(arrêts du Tribunal fédéral 5A_776/2019 précité consid. 9.1 et les références citées; 5A_1008/2015 précité consid. 3.3.2). 3.1.3 Dans trois arrêts récents destinés à la publication (5A_311/2019 du</w:t>
      </w:r>
    </w:p>
    <w:p>
      <w:r>
        <w:rPr>
          <w:b/>
        </w:rPr>
        <w:t>E. 6</w:t>
      </w:r>
    </w:p>
    <w:p>
      <w:r>
        <w:t>septembre 2016 consid. 5.2; 5A_937/2014 du 26 mai 2015 consid. 6.2.2).</w:t>
      </w:r>
    </w:p>
    <w:p>
      <w:r>
        <w:rPr>
          <w:b/>
        </w:rPr>
        <w:t>E. 11</w:t>
      </w:r>
    </w:p>
    <w:p>
      <w:r>
        <w:t>novembre 2020; 5A_891/2018 du 2 février 2021 et 5A_800/2019 du 9 février 2021), le Tribunal fédéral a posé, pour toute la Suisse, une méthode de calcul uniforme des contributions d'entretien du droit de la famille. Selon cette méthode en deux étapes, ou méthode du minimum vital avec répartition de l'excédent,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w:t>
      </w:r>
    </w:p>
    <w:p>
      <w:r>
        <w:t>- 10/16 -</w:t>
      </w:r>
    </w:p>
    <w:p>
      <w:r>
        <w:t>C/1262/2020 droit de la famille, puis l'excédent éventuel (cf. arrêt du Tribunal fédéral 5A_311/2019 précité consid. 7). La répartition de l'excédent par "grandes et petites têtes", chaque parent comptant pour 2 et chaque enfant pour 1, s'impose comme nouvelle règle, en tenant compte à ce stade de toutes les particularités du cas d'espèce (arrêt du Tribunal fédéral 5A_311/2019 précité consid. 7.3 et 8.3.2). 3.1.4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En revanche, pour ce qui concerne la base mensuelle OP, la communauté de vie formée par une mère et son enfant majeur ne peut pas être comparée à une communauté domestique durable analogue au mariage ou au partenariat enregistré (cf. sur ces questions ATF 144 III 502 consid. 6.6; 132 III 483 consid. 4.2, 4.3 et 5 in JdT 2007 II 78, pp. 79 à 81). 3.1.5 Si les revenus (du travail et de la fortune) suffisent à l'entretien des conjoints, la substance de la fortune n'est normalement pas prise en considération (arrêts du Tribunal fédéral 5A_405/2019 du 24 février 2020 consid. 4.1; 5A_524/2017 du 9 octobre 2017 consid. 5.1.3). 3.2 En l'espèce, le Tribunal a fait application de la méthode dite du minimum vital élargi, ce qui n'est à juste titre pas contesté. Après avoir examiné les revenus et charges de chacun, il conviendra de répartir l'excédent de la famille entre les époux et leur enfant mineur, conformément aux principes rappelés ci-dessus, étant précisé que les parties n'allèguent pas qu'elles réalisaient des économies durant la vie commune. 3.2.1 Actuellement âgée de 49 ans, l'intimée travaille en qualité d'auxiliaire de ______ à un taux fixe de 30% pour un salaire mensuel brut de 1'504 fr. et effectue des remplacements en sus. Son taux d'activité effectif est ainsi variable et lui a permis de réaliser un salaire mensuel net moyen de 3'149 fr. en 2020. Bien qu'elle n'ait pas bénéficié d'un taux fixe garanti de 30% avant janvier 2020 et ait alors uniquement effectué des remplacements sur appel, son salaire mensuel net moyen était de 3'072 fr. en 2018 et de 3'323 fr. en 2019. L'intimée ayant maintenu un revenu similaire durant trois années consécutives, c'est à tort que le Tribunal s'en est écarté pour retenir un revenu minimum de 2'500 fr. Contrairement à ce qu'a considéré le premier juge, il n'apparaît en particulier pas vraisemblable qu'elle aurait été amenée à faire davantage de remplacements en 2020 en raison de la crise sanitaire, dès lors que son salaire mensuel moyen n'a pratiquement pas varié entre 2018 et 2020. Par ailleurs, le fait qu'elle dispose d'un taux fixe garanti de 30% depuis janvier 2020 ne l'empêche pas d'effectuer des remplacements en sus, comme elle l'a fait en 2020, étant rappelé qu'elle en a toujours effectué et que</w:t>
      </w:r>
    </w:p>
    <w:p>
      <w:r>
        <w:t>- 11/16 -</w:t>
      </w:r>
    </w:p>
    <w:p>
      <w:r>
        <w:t>C/1262/2020 ceux-ci ne dépendent ainsi pas de la crise sanitaire. Enfin, l'intimée n'a pas rendu vraisemblable que son employeur aurait adopté un "plan de crise" selon lequel les employés au bénéfice d'un CFC seraient prioritairement appelés pour les remplacements. Dans ces conditions, il n'existe aucune raison de s'écarter du revenu effectif que perçoit l'intimée depuis trois ans et qui s'élève en moyenne à 3'181 fr. nets ([3'072 fr. + 3'323 fr. + 3'149 fr.] ÷ 3). Il convient néanmoins d'examiner si un revenu hypothétique supérieur peut lui être imputé. En l'occurrence, il ressort des bulletins de salaire de l'intimée qu'elle a effectué, en sus de ses 11.75 heures hebdomadaires fixes, 406.75 heures complémentaires durant la période de mars à septembre 2020, soit en moyenne 15.65 par semaine ([406.75 ÷ 6 mois] ÷ 4.33 semaines), étant précisé que le mois d'avril, rémunéré en mai 2020, n'a pas été pris en compte dans ce calcul dès lors que ce mois n'est pas représentatif de l'activité habituelle de l'intimée au vu de la fermeture des ______ liée à la pandémie de COVID-19 en avril 2020. Son taux d'activité moyen est donc d'environ 70% (70.25 = {[15.65 + 11.75] x 100} ÷ 39 heures, correspondant à la durée de travail hebdomadaire à plein temps pour le personnel éducatif selon l'art. 15 al. 1 de la Convention Collective de Travail du personnel des ______, ci-après: la CCT), et non de 39% comme le soutient l'appelant. A cet égard, bien que le certificat de salaire de 2018 de l'intimée mentionne un engagement à temps partiel de 39.74%, cette mention ne comprend à l'évidence pas les remplacements en sus, au vu du salaire brut perçu cette année-là (40'205 fr.), qui implique une activité avoisinant 70% au regard du salaire brut figurant dans la CCT pour un temps plein (56'737 fr. 38). Bien qu'il puisse être exigé de l'intimée qu'elle travaille à temps plein au regard de l'âge de ses enfants, il n'y a pas lieu de lui imputer un revenu hypothétique plus important en l'état, dans la mesure où elle suit actuellement une formation en vue d'obtenir un CFC de ______, qui lui permettra à terme d'obtenir un poste mieux rémunéré dans son domaine d'activité actuel. Contrairement à ce que soutient l'appelant sans rendre vraisemblable son propos, cette formation implique nécessairement du temps pour étudier, de sorte qu'il ne peut raisonnablement être exigé de l'intimée qu'elle augmente son taux d'activité, qui s'élève déjà à 70%, avant l'obtention de son CFC, étant précisé que le temps dont elle dispose pour se consacrer à sa formation, à savoir 1,5 jours par semaine (30%), n'apparaît pas excessif. Dans ces conditions, il n'est pas déterminant qu'elle n'ait pas démontré avoir cherché un emploi pour un taux supérieur au sien, étant en tout état précisé que l'obtention d'un emploi fixe sans qualification apparaît difficile. Au vu de ce qui précède, il ne lui sera pas imputé de revenu hypothétique sur mesures protectrices de l'union conjugale, lesquelles ne sont pas amenées à durer, l'appelant ayant notamment indiqué qu'il comptait déposer une demande en divorce dès que possible.</w:t>
      </w:r>
    </w:p>
    <w:p>
      <w:r>
        <w:t>- 12/16 -</w:t>
      </w:r>
    </w:p>
    <w:p>
      <w:r>
        <w:t>C/1262/2020 Concernant les charges de l'intimée, l'appelant fait grief au Tribunal d'avoir retenu une participation de 25% de G______ et E______ au loyer de leur mère au lieu de 30% et d'avoir erré dans le calcul y afférent. Or, il n'y a plus lieu de retenir une participation de E______ au loyer de sa mère, dans la mesure où elle recherche désormais son propre appartement et loge dans l'intervalle chez l'appelant. Une contribution de E______ au loyer de son beau-père ne sera pas non plus prise en considération, dès lors que cette situation n'est pas amenée à durer au vu des recherches de celle-ci et où l'appelant ne peut ainsi pas durablement compter sur une participation de E______ aux frais du logement. S'agissant de G______ en revanche, qui habite chez l'intimée, il apparaît équitable d'exiger d'elle qu'elle participe, même modestement, au loyer de sa mère, compte tenu de ses revenus totaux de 2'300 fr. (1'550 fr. brut d'indemnité d'apprentissage en 3ème année, soit 1'300 fr. nets après déduction des charges sociales + 600 fr. de contribution d'entretien + 400 fr. d'allocations de formation). A cet égard, une participation de 20% alléguée par l'intimée et également prise en compte par l'appelant pour un enfant, correspondant à 313 fr., apparaît adéquate en tant qu'elle permet à G______ de s'acquitter en sus de ses autres charges (1'638 fr.), soit de ses primes d'assurance-maladie de base (355 fr. 25) et complémentaire (49 fr. 10), de ses frais de transport (33 fr. 30) et du montant de base OP (1'200 fr.), tout en bénéficiant encore d'environ 350 fr. pour ses loisirs. La charge de loyer de l'intimée sera donc fixée à 1'253 fr. (80% de 1'566 fr.). L'appelant critique le montant retenu par le Tribunal pour les frais médicaux de l'intimée, à juste titre. Les attestations des assurances-maladies de l'intimée indiquent en effet que ses frais médicaux non remboursés étaient de 2'574 fr. 60 en 2019 (1'842 fr. 60 + 750 fr.), soit 214 fr. 55 par mois. Il n'y a pas lieu de tenir compte du justificatif de remboursement de décembre 2019, dans la mesure où il n'a pas été intégré au décompte de l'assurance-maladie et où l'on ignore s'il a fait l'objet d'un remboursement total ou partiel de la part de l'assurance. Les justificatifs produits pour 2020 ne seront pas non plus pris en compte, dès lors qu'ils ne portent que sur les mois de janvier et février et ne permettent ainsi pas d'effectuer une moyenne fiable sur l'année 2020. Le montant de 214 fr. 55 sera par conséquent retenu dans les charges de l'intimée. Dans la mesure où le Tribunal a retenu les impôts dans les charges de l'appelant, il y a lieu de les inclure également dans celles de l'intimée. A cet égard, cette dernière allègue avoir contribué à hauteur de 2'111 fr. 20 sur l'ICC 2020 du couple. Il convient toutefois d'estimer sa charge fiscale propre, compte tenu notamment de la contribution d'entretien arrêtée dans le présent arrêt. Les impôts de l'intimée peuvent être estimés à environ 450 fr. par mois au moyen de la calculette mise à disposition par l'Administration fiscale cantonale, compte tenu de son statut de conjoint séparé, d'un enfant en demi-charge, de son salaire net de 38'172 fr., d'autres revenus de 19'200 fr. (allocations familiales de 6'000 fr. et</w:t>
      </w:r>
    </w:p>
    <w:p>
      <w:r>
        <w:t>- 13/16 -</w:t>
      </w:r>
    </w:p>
    <w:p>
      <w:r>
        <w:t>C/1262/2020 contribution d'entretien de 13'200 fr.), de primes d'assurance-maladie de 5'616 fr. et de frais médicaux de 2'575 fr. Les autres charges de l'intimée ne faisant pas l'objet de critiques motivées, elles seront confirmées. Ses charges mensuelles s'élèvent ainsi à 3'837 fr. Elle accuse donc un déficit mensuel de 656 fr. (3'181 fr. – 3'837 fr.). 3.2.2 L'appelant travaille à temps plein pour un revenu mensuel net de 7'450 fr. Ses charges mensuelles ne sont pas remises en causes et seront confirmées, à l'exception des impôts qu'il convient de recalculer, comme pour l'intimée, afin de tenir compte de la situation actuelle, le montant retenu par le Tribunal portant en effet sur une période antérieure à la séparation des parties. La charge fiscale mensuelle de l'appelant sera estimée à environ 880 fr. au moyen de la calculette fiscale, compte tenu de son statut de conjoint séparé, d'un enfant en demi-charge, de son salaire net de 89'400 fr., des primes d'assurance-maladie de 6'258 fr. (4'229 fr. pour lui et 2'029 fr. pour D______, dont il assume l'intégralité des frais), des frais médicaux de 1'031 fr. (1'008 fr. pour lui et 23 fr. pour D______) et des contributions d'entretien de 13'200 fr. Les charges mensuelles de l'appelant s'élèvent ainsi à 5'017 fr. 80. Il bénéficie donc d'un solde disponible de 2'432 fr. 20 (7'450 fr. – 5'017 fr. 80). 3.2.3 Avant de répartir l'excédent, il convient de couvrir le déficit de l'intimée en 656 fr. ainsi que les besoins financiers de D______ en 771 fr., qui sont intégralement pris en charge par l'appelant et dont le montant n'est pas contesté en appel. A cet égard et contrairement à ce qu'a retenu le Tribunal, il convient de prendre en compte l'intégralité des charges de l'enfant, y compris son entretien de base OP, en dépit du fait qu'il est partiellement compris dans ses frais de scolarité. En effet, si les parties ont choisi d'utiliser l'héritage dont a bénéficié l'appelant pour que D______ puisse être scolarisé dans un établissement privé, il ne se justifie pas de faire supporter son entretien courant par cet élément de la fortune. Il sera donc considéré que la part d'écolage comprenant l'alimentation est assumée par les revenus de l'appelant et non par sa fortune. Compte tenu du déficit de l'intimée de 656 fr. et des besoins financiers de D______ de 771 fr., l'excédent s'élève au montant arrondi de 1'000 fr. (2'432 fr. 20 – 656 fr. – 771 fr. = 1'005 fr. 20), dont 400 fr. (2/5) reviennent à l'intimée conformément à la jurisprudence du Tribunal fédéral, étant précisé que la part de D______ à l'excédent (200 fr., soit 1/5) reste en mains de l'appelant dès lors que ce dernier assume l'intégralité des charges de l'enfant.</w:t>
      </w:r>
    </w:p>
    <w:p>
      <w:r>
        <w:t>- 14/16 -</w:t>
      </w:r>
    </w:p>
    <w:p>
      <w:r>
        <w:t>C/1262/2020 Contrairement à ce que soutient l'appelant, il ne se justifie pas d'appliquer à ce stade les principes du clean break pour déterminer si l'intimée a droit ou non à une pension. En vertu de son obligation d'entretien, il doit, sur mesures protectrices de l'union conjugale, continuer à contribuer à l'entretien de son épouse, dont le budget est déficitaire. Il ne se justifie pas non plus de réduire l'intimée au stricte minimum vital du droit de la famille. L'application analogique de l'art. 125 CC se limite en effet à examiner dans quelle mesure l'époux déchargé de son obligation de tenir le ménage antérieur doit reprendre ou étendre son activité lucrative pour contribuer aux frais supplémentaires qu'engendre la vie séparée, ce qui a été examiné ci-dessus (cf. supra consid. 3.2.1). La contribution d'entretien de l'intimée, comprenant la couverture de son déficit et sa part à l'excédent, sera par conséquent arrêtée au montant arrondi de 1'100 fr. par mois (656 fr. + 400 fr. = 1'056 fr.). Le dies a quo, fixé par le Tribunal au jour du prononcé du jugement, sera confirmé, dès lors qu'il n'est pas remis en cause en appel. Le chiffre 9 du dispositif du jugement sera par conséquent modifié dans le sens qui précède. 4. 4.1 La modification partielle du jugement entrepris ne commande pas de revoir la décision du Tribunal sur les frais de première instance (art. 318 al. 3 CPC), laquelle ne fait l'objet d'aucun grief et est conforme aux normes applicables (art. 31 RTFMC; art. 107 al. 1 let c CPC). 4.2 Les frais judiciaires d'appel seront fixés à 800 fr. (art. 31 et 37 RTFMC) et répartis à parts égales entre les parties, compte tenu de l'issue et de la nature du litige (art. 106 al. 2 et 107 al. 1 let. c CPC). Dès lors que l'intimée plaide au bénéfice de l'assistance judiciaire, sa part sera provisoirement laissée à la charge de l'Etat, qui pourra en demander le remboursement ultérieurement (art. 123 al. 1 CPC et 19 RAJ). La part de l'appelant sera compensée à hauteur de 400 fr. avec l'avance de 800 fr. fournie par lui et le solde lui sera restitué. Compte tenu de la nature familiale du litige, chaque partie supportera ses propres dépens d'appel (art. 107 al. 1 let. c CPC). * * * * *</w:t>
      </w:r>
    </w:p>
    <w:p>
      <w:r>
        <w:t>- 15/16 -</w:t>
      </w:r>
    </w:p>
    <w:p>
      <w:r>
        <w:t>C/1262/2020 PAR CES MOTIFS, La Chambre civile : A la forme : Déclare recevable l'appel interjeté le 16 décembre 2020 par A______ contre le jugement JTPI/15050/2020 rendu le 2 décembre 2020 par le Tribunal de première instance dans la cause C/1262/2020. Au fond : Annule le chiffre 9 du jugement entrepris et, statuant à nouveau sur ce point: Condamne A______ à verser en mains de B______, par mois et d'avance, la somme de 1'100 fr. à titre de contribution à son entretien dès le prononcé du jugement du 2 décembre 2020. Confirme le jugement entrepris pour le surplus. Déboute les parties de toutes autres conclusions. Sur les frais : Arrête les frais judiciaires d'appel à 800 fr., les met à la charge de chacune des parties par moitié et les compense à concurrence de 400 fr. avec l'avance de 800 fr. fournie par A______. Invite les Services financiers du Pouvoir judiciaire à restituer le solde de l'avance en 400 fr. à A______. Laisse provisoirement la part des frais de B______, soit 400 fr., à la charge de l'Etat de Genève. Dit que chaque partie supporte ses propres dépens d'appel. Siégeant : Monsieur Laurent RIEBEN, président; Monsieur Patrick CHENAUX, Madame Fabienne GEISINGER-MARIETHOZ, juges; Madame Sophie MARTINEZ, greffière.</w:t>
      </w:r>
    </w:p>
    <w:p>
      <w:r>
        <w:t>- 16/16 -</w:t>
      </w:r>
    </w:p>
    <w:p>
      <w:r>
        <w:t>C/1262/2020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