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ACJC/486/2016 vom 13. April 2016</w:t>
      </w:r>
    </w:p>
    <w:p>
      <w:r>
        <w:t>GE Cour de justice, 2016-04-13, FR</w:t>
      </w:r>
    </w:p>
    <w:p>
      <w:r>
        <w:rPr>
          <w:b/>
        </w:rPr>
        <w:t xml:space="preserve">Quelle: </w:t>
      </w:r>
      <w:r>
        <w:t>https://mcp.opencaselaw.ch/entscheid/ge_gerichte_ACJC_486_2016</w:t>
      </w:r>
    </w:p>
    <w:p>
      <w:r>
        <w:t>FR: GE_GERICHTE ACJC/486/2016 du 13 avril 2016</w:t>
      </w:r>
    </w:p>
    <w:p>
      <w:r>
        <w:t>IT: GE_GERICHTE ACJC/486/2016 del 13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 Devant les juges de première instance, la locataire a conclu à ce que son loyer soit réduit de 10% dès le 1er mars 2006 jusqu'à complète exécution de travaux au sujet desquels elle a produit des devis qui en évaluent le coût à plus de 21'160 fr. Ceci correspond à une réduction de loyer de 83 fr. 28 par mois. Si l'on comptabilise la durée de la réduction de loyer sollicitée soit plus de neuf ans à ce jour et qu'on y ajoute la valeur des travaux dont l'exécution est requise, on aboutit à une valeur litigieuse bien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Il incombe au recourant de motiver son appel,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1er septembre 2014 consid. 3.1 et les arrêts cités, publié in : RSPC 2015 p. 52 n. 1614). Dites exigences doivent aussi être observées dans les procédures soumises à la maxime inquisitoire (ATF 138 III 374 consid. 4.3.1;</w:t>
      </w:r>
    </w:p>
    <w:p>
      <w:r>
        <w:t>- 9/14 -</w:t>
      </w:r>
    </w:p>
    <w:p>
      <w:r>
        <w:t>C/21124/2013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5A_247/2013du 15 octobre 2013 consid. 3.1 et les références; 4A_651/2012 du 7 février 2013 consid. 4.2).</w:t>
      </w:r>
    </w:p>
    <w:p>
      <w:r>
        <w:rPr>
          <w:b/>
        </w:rPr>
        <w:t>E. 1.2.1</w:t>
      </w:r>
    </w:p>
    <w:p>
      <w:r>
        <w:t>L'appelante remet en question l'établissement des faits tel qu'opéré par le Tribunal des baux et loyers sur différents points, invoquant la constatation inexacte des faits en tant que motif d'appel en référence à l'article 310 CPC, de même que la constatation manifestement inexacte des faits pertinents, en tant que motif de recours, invoquant l'article 320 CPC. Elle ne fait mention d'aucune violation d'une disposition légale pertinente telle qu'appliquée par les premiers juges. L'appelante critique aussi le fait que les premiers juges ont refusé d'entendre un témoin qui était venu avec elle directement à une audience, alors qu'ils avaient entendu un témoin des bailleurs, et allègue qu'ils ne se sont pas prononcés sur une pièce qu'elle a produite en première instance. En l'espèce, l'appelante, en personne, n'a certes pas indiqué les dispositions légales dont elle conteste l'application par les premiers juges. Elle fait cependant valoir différents faits dont elle considère qu'ils ont été retenus de manière erronée ou non retenus par le Tribunal. On comprend qu'elle souhaite remettre en question l'état de fait et fait valoir des griefs en vue d'obtenir une autre décision. Ce faisant, l'appelante a été suffisamment explicite dans ses critiques pour que l'on puisse considérer sa motivation recevable.</w:t>
      </w:r>
    </w:p>
    <w:p>
      <w:r>
        <w:rPr>
          <w:b/>
        </w:rPr>
        <w:t>E. 1.2.2</w:t>
      </w:r>
    </w:p>
    <w:p>
      <w:r>
        <w:t>S'agissant de la conclusion en «suspension du délai d'autorisation de procéder», celle-ci étant incompréhensible et l'appelante ne fournissant aucun détail justifiant une restitution ou une suspension de délai, elle doit être considérée comme irrecevable. En tout état, l'article 315 al. 1 CPC prévoit que l'appel suspend la force de chose jugée et le caractère exécutoire de la décision attaquée dans la mesure des conclusions prises en appel.</w:t>
      </w:r>
    </w:p>
    <w:p>
      <w:r>
        <w:rPr>
          <w:b/>
        </w:rPr>
        <w:t>E. 1.2.3</w:t>
      </w:r>
    </w:p>
    <w:p>
      <w:r>
        <w:t>En conséquence, et sous réserve de la conclusion dont il est question ci- dessus, l'appel a été interjeté dans le délai et suivant la forme prescrits par la loi (art. 130, 131, 145 al. 1 let. a et 311 al. 1 CPC). Il est ainsi recevable.</w:t>
      </w:r>
    </w:p>
    <w:p>
      <w:r>
        <w:t>- 10/14 -</w:t>
      </w:r>
    </w:p>
    <w:p>
      <w:r>
        <w:t>C/21124/2013</w:t>
      </w:r>
    </w:p>
    <w:p>
      <w:r>
        <w:rPr>
          <w:b/>
        </w:rPr>
        <w:t>E. 1.3</w:t>
      </w:r>
    </w:p>
    <w:p>
      <w:r>
        <w:t>Les maximes de procédure qui ont prévalu en première instance s'appliquent également en appel (VOLKART, DIKE-Komm-ZPO, 2011, n° 7 ss ad art. 316 ZPO; REETZ/HILBER, Kommentar zur Schweizerischen Zivilprozessordnung, 2ème éd., 2013, n° 16 ad art. 316 ZPO).</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 Elle n'est nullement liée par l'appréciation des faits à laquelle s'est livré le juge de première instance (JEANDIN, op. cit., n. 6 ad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A l'appui de ses écritures d'appel, l'appelante a produit un extrait de doctrine, soit une partie de la Tabelle d'amortissement des installations, le mémoire-réponse de la partie adverse du 21 mai 2014 et une partie d'un devis établi le 27 mars 2014 par une entreprise _____, comportant des inscriptions manuscrites, relatif au coût de certains travaux de réparations et de fournitures sanitaires. L'extrait de doctrine en tant que tel est recevable, puisqu'il peut être comparé à une mention du droit applicable. Quant aux autres pièces, elles ont d'ores et déjà été produites en première instance. Les annotations manuscrites que comporte la dernière pièce ne sont toutefois pas explicitées dans les écritures, de sorte qu'elles ne peuvent être prises en considération. Dans la mesure de leur pertinence, et sous réserve de la dernière remarque sur les annotations, les pièces produites en appel sont ainsi recevables.</w:t>
      </w:r>
    </w:p>
    <w:p>
      <w:r>
        <w:rPr>
          <w:b/>
        </w:rPr>
        <w:t>E. 3.1</w:t>
      </w:r>
    </w:p>
    <w:p>
      <w:r>
        <w:t>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w:t>
      </w:r>
    </w:p>
    <w:p>
      <w:r>
        <w:t>Sur la base de cette garantie constitutionnelle, les parties sont en droit de solliciter la rectification ou le complément de l'état de fait, sur les faits pertinents pour la solution du litige.</w:t>
      </w:r>
    </w:p>
    <w:p>
      <w:r>
        <w:rPr>
          <w:b/>
        </w:rPr>
        <w:t>E. 3.2</w:t>
      </w:r>
    </w:p>
    <w:p>
      <w:r>
        <w:t>Selon l'art. 150 al. 1 CPC, la preuve n'a pour objet que des faits pertinents et contestés. Les faits pertinents sont ceux propres à influencer la solution juridique de la contestation. Le droit d'être entendu garanti aux art. 29 al. 2 Cst. et 53 CPC inclut le droit à l'administration des preuves valablement offertes, à moins que le</w:t>
      </w:r>
    </w:p>
    <w:p>
      <w:r>
        <w:t>- 11/14 -</w:t>
      </w:r>
    </w:p>
    <w:p>
      <w:r>
        <w:t>C/21124/2013 fait à prouver ne soit dépourvu de pertinence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(cf. notamment ATF 131 I 153 consid. 3).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rPr>
          <w:b/>
        </w:rPr>
        <w:t>E. 3.3</w:t>
      </w:r>
    </w:p>
    <w:p>
      <w:r>
        <w:t>Le premier fait concernant la conclusion en exécution de travaux, que la locataire aurait voulu voir retenu par le Tribunal porte sur le remplacement de la cuvette des WC, que la régie n'aurait accepté que suite à sa demande du mois d'août 2014 (recte : 2013). Selon l'appelante, jusqu'alors, elle était en droit de refuser les travaux insuffisants, car ne prévoyant pas de remplacement du WC. Il est exact que le Tribunal n'a pas expressément fait mention de ce fait dans son jugement. Toutefois, cela n'a aucune incidence sur le raisonnement tenu par les premiers juges, puisque, et l'appelante ne le conteste pas, ces derniers ont pu constater qu'elle s'était opposée sans droit à l'exécution de travaux que les bailleurs désiraient pourtant entreprendre, dont le changement de cuvette des WC, pour l'unique raison qu'elle considérait ces travaux insuffisants et désirait une modification de la chose louée, soit une rénovation de la salle de bains avec des prestations supplémentaires, dont l'installation d'une cuvette suspendue. Ce premier fait invoqué par l'appelante, en lien avec l'exécution de travaux, n'est donc pas pertinent. La demande de rectification de l'état de fait sur ce point doit être rejetée.</w:t>
      </w:r>
    </w:p>
    <w:p>
      <w:r>
        <w:rPr>
          <w:b/>
        </w:rPr>
        <w:t>E. 3.3.1</w:t>
      </w:r>
    </w:p>
    <w:p>
      <w:r>
        <w:t>Le deuxième fait dont l'appelante souhaite la rectification concerne son indisponibilité qui a conduit les bailleurs à demander l'autorisation d'entrer chez elle pour y faire exécuter les travaux d'entretien qui s'imposent. L'appelante soutient que le Tribunal aurait dû vérifier que la régie n'avait pas laissé son numéro sur son répondeur, alors qu'elle soutenait avoir cherché en vain à la contacter. Ce fait n'est pas plus pertinent que le précédent pour modifier la solution au litige apportée par les premiers juges.</w:t>
      </w:r>
    </w:p>
    <w:p>
      <w:r>
        <w:t>- 12/14 -</w:t>
      </w:r>
    </w:p>
    <w:p>
      <w:r>
        <w:t>C/21124/2013 Les bailleurs ont pu faire établir les devis relatifs aux travaux, ce qui n'a pas été contesté et est établi pas les pièces produites à la procédure, notamment les bons de travaux. Cependant, l'appelante s'est expressément et de manière constante opposée à l'exécution des travaux que les bailleurs souhaitent entreprendre, avant et pendant la procédure. En outre, le témoin I_____ a confirmé que les travaux prévus n'avaient pas pu être exécutés car la locataire s'y opposait. La demande de rectification de l'état de fait sur ce point doit également être rejetée.</w:t>
      </w:r>
    </w:p>
    <w:p>
      <w:r>
        <w:rPr>
          <w:b/>
        </w:rPr>
        <w:t>E. 3.3.2</w:t>
      </w:r>
    </w:p>
    <w:p>
      <w:r>
        <w:t>L'appelante fait grief au Tribunal d'avoir refusé l'audition d'un témoin pouvant attester qu'elle avait permis l'accès de son domicile aux entreprises pour établir des devis. Or, l'appelante n'a jamais formulé d'offre de preuve relative à l'audition de ce témoin, ni sollicité son audition en temps utile. Au surplus, l'audition de ce témoin n'aurait rien apporté à l'instruction puisque, comme on l'a vu ci-dessus, l'appelante souhaitait le faire entendre sur un point qui s'avère non pertinent pour la résolution du litige. Le grief relatif à l'audition de ce témoin doit ainsi être rejeté.</w:t>
      </w:r>
    </w:p>
    <w:p>
      <w:r>
        <w:rPr>
          <w:b/>
        </w:rPr>
        <w:t>E. 3.3.3</w:t>
      </w:r>
    </w:p>
    <w:p>
      <w:r>
        <w:t>L'appelante invoque ensuite les propos qu'aurait tenus un des juges assesseurs pendant une audience devant le Tribunal, visant à encourager les parties à transiger. Elle considère qu'ils auraient dû être reproduits dans le procès- verbal de l'audience et être pris en compte dans le jugement. Elle n'indique cependant pas en quoi ces propos seraient pertinents pour trancher du litige. Aucun accord n'étant intervenu sur aucun point du litige dans le cadre des discussions durant lesquelles les propositions du juge assesseur ont été émises, leur contenu n'avait pas à être pris en considération par le Tribunal dans son jugement. Ce grief de l'appelante doit aussi être rejeté.</w:t>
      </w:r>
    </w:p>
    <w:p>
      <w:r>
        <w:rPr>
          <w:b/>
        </w:rPr>
        <w:t>E. 3.3.4</w:t>
      </w:r>
    </w:p>
    <w:p>
      <w:r>
        <w:t>Enfin, l'appelante se plaint du fait que les premiers juges ne se sont pas prononcés sur une pièce qu'elle leur avait soumise, soit un devis d'un menuisier qui établirait que la porte de la salle de bains ne pouvait se satisfaire de travaux de remise en état mais se devait d'être changée, qu'elle aurait déposé à l'audience du 16 décembre 2014.</w:t>
      </w:r>
    </w:p>
    <w:p>
      <w:r>
        <w:t>- 13/14 -</w:t>
      </w:r>
    </w:p>
    <w:p>
      <w:r>
        <w:t>C/21124/2013 Hormis une photographie, effectivement visée ne varietur par le Tribunal le 16 décembre 2014, aucune pièce, ni devis, concernant spécifiquement la nécessité de changer la porte de la salle de bains ne figure au dossier. Ce dernier grief doit donc aussi être rejeté.</w:t>
      </w:r>
    </w:p>
    <w:p>
      <w:r>
        <w:rPr>
          <w:b/>
        </w:rPr>
        <w:t>E. 3.3.5</w:t>
      </w:r>
    </w:p>
    <w:p>
      <w:r>
        <w:t>Enfin, au vu des pièces produites, c'est à juste titre que le Tribunal a retenu que l'appelante n'avait établi ni le montant du dommage qu'elle allègue, ni un éventuel rapport de causalité avec le défaut allégué.</w:t>
      </w:r>
    </w:p>
    <w:p>
      <w:r>
        <w:rPr>
          <w:b/>
        </w:rPr>
        <w:t>E. 3.4</w:t>
      </w:r>
    </w:p>
    <w:p>
      <w:r>
        <w:t>Au vu de ce qui précède, la locataire n'a pas valablement remis en question l'état de fait tel qu'établi par le Tribunal, ni contesté les raisonnements juridiques que les premiers juges ont tenu en conséquence. A teneur des faits pertinents du dossier, ainsi que des dispositions légales applicables, la Cour constate que les résultats auxquels sont parvenus les premiers juges sur les différents points qui leur ont été valablement soumis étaient justifiés. Partant, le jugement attaqué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- 14/14 -</w:t>
      </w:r>
    </w:p>
    <w:p>
      <w:r>
        <w:t>C/21124/2013 PAR CES MOTIFS, La Chambre des baux et loyers : A la forme : Déclare recevable l'appel interjeté le 1er juin 2015 par A_____ contre le jugement JTBL/492/2015 rendu par le Tribunal des baux et loyers le 22 avril 2015 dans la cause C/21124/2013-9 OSD.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