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ACJC/482/2025 vom 9. April 2025</w:t>
      </w:r>
    </w:p>
    <w:p>
      <w:r>
        <w:t>GE Cour de justice, 2025-04-09, FR</w:t>
      </w:r>
    </w:p>
    <w:p>
      <w:r>
        <w:rPr>
          <w:b/>
        </w:rPr>
        <w:t xml:space="preserve">Quelle: </w:t>
      </w:r>
      <w:r>
        <w:t>https://mcp.opencaselaw.ch/entscheid/ge_gerichte_ACJC_482_2025</w:t>
      </w:r>
    </w:p>
    <w:p>
      <w:r>
        <w:t>FR: GE_GERICHTE ACJC/482/2025 du 9 avril 2025</w:t>
      </w:r>
    </w:p>
    <w:p>
      <w:r>
        <w:t>IT: GE_GERICHTE ACJC/482/2025 del 9 aprile 2025</w:t>
      </w:r>
    </w:p>
    <w:p>
      <w:pPr>
        <w:pStyle w:val="Heading2"/>
      </w:pPr>
      <w:r>
        <w:t>Erwägungen</w:t>
      </w:r>
    </w:p>
    <w:p>
      <w:r>
        <w:rPr>
          <w:b/>
        </w:rPr>
        <w:t>E. 1</w:t>
      </w:r>
    </w:p>
    <w:p>
      <w:r>
        <w:t>Le jugement attaqué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 La Cour doit examiner d'office les conditions de la recevabilité (art. 60 CPC).</w:t>
      </w:r>
    </w:p>
    <w:p>
      <w:r>
        <w:rPr>
          <w:b/>
        </w:rPr>
        <w:t>E. 1.1.1</w:t>
      </w:r>
    </w:p>
    <w:p>
      <w:r>
        <w:t>La notion de préjudice difficilement réparable au sens de l'art. 319 let. b al. 2 CPC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JEANDIN, op. cit., n. 22 ad art. 319 CPC).</w:t>
      </w:r>
    </w:p>
    <w:p>
      <w:r>
        <w:t>- 5/7 -</w:t>
      </w:r>
    </w:p>
    <w:p>
      <w:r>
        <w:t>C/18242/2023 Une simple prolongation de la procédure ou un accroissement des frais ne constitue pas un préjudice difficilement réparable (ATF 137 III 380 consid. 1.2.1; 134 III 188 consid. 2.2; SPÜHLER, in Basler Kommentar, Schweizerische Zivilprozessordnung, 4ème éd. 2024, n. 7 ad art. 319 CPC; HOFFMANN-NOWOTNY, ZPO-Rechtsmittel, Berufung und Beschwerde, 2013, n. 25 ad art. 319 CPC).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 Est irrecevable, faute de préjudice difficilement réparable, le recours contre une décision refusant d'ordonner une expertise pédopsychiatrique ou une deuxième expertise, le recourant conservant la possibilité de contester la valeur probante de l'expertise dans le cadre de la procédure au fond (COLOMBINI, op. cit., n. 4.4.12 ad art. 319 CPC). L'éventuel allongement de la procédure résultant du refus d'expertise ne constitue en principe pas un préjudice difficilement réparable (arrêt du Tribunal fédéral 5A_1051/2020 du 28 avril 2021 consid. 1.1). Lorsque la condition du préjudice difficilement réparable n'est pas remplie, la décision incidente ne pourra être attaquée qu'avec le jugement rendu au fond (Message du Conseil fédéral relatif au CPC, FF 2006 6841, p. 6984). Il appartient au recourant d'alléguer et d'établir le risque que la décision incidente lui cause un préjudice difficilement réparable, à moins que cela ne fasse d'emblée aucun doute (par analogie ATF 134 III 426 consid. 1.2 et 133 III 629 consid. 2.3.1; HALDY, Code de procédure civile commenté, 2011, n. 9 ad art. 126 CPC).</w:t>
      </w:r>
    </w:p>
    <w:p>
      <w:r>
        <w:rPr>
          <w:b/>
        </w:rPr>
        <w:t>E. 1.1.2</w:t>
      </w:r>
    </w:p>
    <w:p>
      <w:r>
        <w:t>En l'espèce, en tant qu'elle porte sur l'administration de moyens de preuves, l'ordonnance querellée constitue une ordonnance d'instruction. Ainsi, la recevabilité du recours est soumise à la condition qu'elle cause un préjudice difficilement réparable. Le recourant échoue dans sa démonstration de cette condition. En effet, se référant à l'arrêt du Tribunal fédéral 5A_1051/2020 précité, il soutient qu'en matière de droit de la famille, le refus d'ordonner une expertise portant sur l'enfant causerait un préjudice difficilement réparable. Or, cet arrêt s'est penché sur un cas de figure différent de celui qui occupe la présente procédure de recours puisqu'il n'a fait que constater que le fait d'ordonner une expertise ou un complément d'expertise – qui</w:t>
      </w:r>
    </w:p>
    <w:p>
      <w:r>
        <w:t>- 6/7 -</w:t>
      </w:r>
    </w:p>
    <w:p>
      <w:r>
        <w:t>C/18242/2023 crée une situation irréversible – causait un préjudice difficilement réparable, mais il ne s'est pas prononcé sur la situation inverse, à savoir si le refus d'en ordonner une causait également un tel préjudice. Dans le cas d'espèce, le Tribunal a refusé d'ordonner au SEASP l'établissement d'un complément à son rapport d'évaluation sociale du 2 septembre 2024 et les explications du recourant ne permettent pas de considérer que cette décision lui causerait un préjudice difficilement réparable. En effet, la demande du recourant tendant à l'établissement d'un complément au rapport du SEASP du 2 septembre 2024 constitue en réalité une critique de celui-ci. Or, le recourant aura la possibilité, s'il s'y estime fondé, de développer ses arguments dans le cadre des plaidoiries finales devant le Tribunal, étant souligné qu'il incombera à ce dernier d'apprécier la force probante de ce rapport au moment de rendre son jugement au fond. Il en va de même des éléments figurant dans ses déterminations du 21 octobre 2024, qualifiées par le Tribunal de "recours" contre sa décision de ne pas solliciter un complément au rapport du SEASP et déclarées irrecevables par le Tribunal, de sorte que le préjudice difficilement réparable n'est pas démontré à cet égard également. En outre, à supposer que le jugement à intervenir lui soit défavorable, le recourant pourra encore requérir, dans le cadre d'un éventuel appel, l'administration de preuves par la Cour (art. 316 al. 3 CPC), le complètement de l'état de fait ou le renvoi de la cause au Tribunal pour instruction complémentaire (art. 318 al. 1 let. c CPC). Aucune raison ne justifie ainsi in casu de s'écarter du principe selon lequel les ordonnances de preuve doivent en règle générale être contestées dans le cadre du recours ou de l'appel contre la décision finale. Il résulte de ce qui précède que le recours doit être déclaré irrecevable.</w:t>
      </w:r>
    </w:p>
    <w:p>
      <w:r>
        <w:rPr>
          <w:b/>
        </w:rPr>
        <w:t>E. 2</w:t>
      </w:r>
    </w:p>
    <w:p>
      <w:r>
        <w:t>Le recourant, qui succombe, sera condamné aux frais judiciaires du recours, arrêtés à 1'200 fr. et compensés avec l'avance versée par ses soins, laquelle restera acquise à l'Etat de Genève (106 al. 1 et 111 al. 1 CPC; art. 41 RTFMC). Compte tenu de la nature familiale du litige, chaque partie gardera ses propres dépens à sa charge (art. 107 al. 1 let. c CPC). * * * * *</w:t>
      </w:r>
    </w:p>
    <w:p>
      <w:r>
        <w:t>- 7/7 -</w:t>
      </w:r>
    </w:p>
    <w:p>
      <w:r>
        <w:t>C/18242/2023 PAR CES MOTIFS, La Chambre civile : Déclare irrecevable le recours interjeté le 4 novembre 2024 par A______ contre l'ordonnance rendue le 24 octobre 2024 par le Tribunal de première instance dans la cause C/18242/2023. Arrête les frais judiciaires de recours à 1'200 fr., les met à la charge de A______ et les compense avec l'avance de frais de même montant versée par celui-ci, qui demeure acquise à l'Etat de Genève. Dit que chaque partie supporte ses propres dépens de recours.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