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ACJC/482/2014 vom 16. April 2014</w:t>
      </w:r>
    </w:p>
    <w:p>
      <w:r>
        <w:t>GE Cour de justice, 2014-04-16, FR</w:t>
      </w:r>
    </w:p>
    <w:p>
      <w:r>
        <w:rPr>
          <w:b/>
        </w:rPr>
        <w:t xml:space="preserve">Quelle: </w:t>
      </w:r>
      <w:r>
        <w:t>https://mcp.opencaselaw.ch/entscheid/ge_gerichte_ACJC_482_2014</w:t>
      </w:r>
    </w:p>
    <w:p>
      <w:r>
        <w:t>FR: GE_GERICHTE ACJC/482/2014 du 16 avril 2014</w:t>
      </w:r>
    </w:p>
    <w:p>
      <w:r>
        <w:t>IT: GE_GERICHTE ACJC/482/2014 del 16 aprile 2014</w:t>
      </w:r>
    </w:p>
    <w:p>
      <w:pPr>
        <w:pStyle w:val="Heading2"/>
      </w:pPr>
      <w:r>
        <w:t>Erwägungen</w:t>
      </w:r>
    </w:p>
    <w:p>
      <w:r>
        <w:rPr>
          <w:b/>
        </w:rPr>
        <w:t>E. 1.1</w:t>
      </w:r>
    </w:p>
    <w:p>
      <w:r>
        <w:t>La procédure sommaire est applicable aux procédures de mesures provisionnelles en matière de divorce (art. 248 let. d, 271 let. a, 276 al. 1 CPC). Le jugement sur mesures provisionnelles est susceptible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w:t>
      </w:r>
    </w:p>
    <w:p>
      <w:r>
        <w:t>La valeur capitalisée de la contribution d'entretien, au sens de l'art. 92 CPC, est, en l'espèce, supérieure à 10'000 fr., compte tenu des montants litigieux devant le</w:t>
      </w:r>
    </w:p>
    <w:p>
      <w:r>
        <w:t>- 8/20 -</w:t>
      </w:r>
    </w:p>
    <w:p>
      <w:r>
        <w:t>C/13652/2013 premier juge, l'appelant ayant conclu, en dernier lieu en première instance, à ce que la contribution à l'entretien de ses deux enfants soit fixée à 1'625 fr. par mois et à ce qu'il soit constaté qu'il ne devait aucune pension à son épouse (3'800 fr. moins 1'625 fr. x 12 x 20).</w:t>
      </w:r>
    </w:p>
    <w:p>
      <w:r>
        <w:t>L'appel a été interjeté dans le délai de dix jours (art. 271 CPC par renvoi de l'art. 276 CPC, 142 al. 3 CPC, 314 al. 1 CPC) et suivant la forme prescrite par la loi (art. 130, 131, 311 al. 1 CPC), de sorte qu'il est recevable. Sont également recevables l'écriture responsive de l'intimé (art. 248 let. d, 312 al. 1 et 314 al. 1 CPC) ainsi que les déterminations subséquentes des parties (ATF 138 I 154 consid. 2.3.3; 137 I 195 consid. 2.3.1 = SJ 2011 I p. 345; 133 I 98 consid. 2.1 et 2.2 = JdT 2007 I 379; 133 I 100 consid. 4.8).</w:t>
      </w:r>
    </w:p>
    <w:p>
      <w:r>
        <w:rPr>
          <w:b/>
        </w:rPr>
        <w:t>E. 1.2</w:t>
      </w:r>
    </w:p>
    <w:p>
      <w:r>
        <w:t>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(art. 272 CPC). Les maximes d'office et inquisitoire illimitée s'appliquent, compte tenu de la présence d'un enfant mineur (art. 296 CPC).</w:t>
      </w:r>
    </w:p>
    <w:p>
      <w:r>
        <w:rPr>
          <w:b/>
        </w:rPr>
        <w:t>E. 2</w:t>
      </w:r>
    </w:p>
    <w:p>
      <w:r>
        <w:t>Requises après le 1er janvier 2011, les mesures provisoires sont régies par l'art. 276 CPC (art. 404 al. 1 CPC; TAPPY, Le droit transitoire applicable lors de l'introduction de la nouvelle procédure civile unifiée, JdT 2010 III p. 11 ss, p. 14 et 19).</w:t>
      </w:r>
    </w:p>
    <w:p>
      <w:r>
        <w:rPr>
          <w:b/>
        </w:rPr>
        <w:t>E. 3</w:t>
      </w:r>
    </w:p>
    <w:p>
      <w:r>
        <w:t>La cause présente un lien d'extranéité, les parties étant de nationalité portugaise.</w:t>
      </w:r>
    </w:p>
    <w:p>
      <w:r>
        <w:t>Les parties étant toutes deux domiciliées à Genève, les tribunaux genevois sont compétent pour connaître d'une demande en divorce (art. 59 et 63 al. 1 LDIP). Par ailleurs, le droit suisse est applicable (art. 61 al. 1 et 63 al. 2 LDIP).</w:t>
      </w:r>
    </w:p>
    <w:p>
      <w:r>
        <w:rPr>
          <w:b/>
        </w:rPr>
        <w:t>E. 4</w:t>
      </w:r>
    </w:p>
    <w:p>
      <w:r>
        <w:t>En vertu du principe de la force de chose jugée partielle instituée par l'art. 315 al. 1 CPC, la Cour ne peut revoir que les dispositions du jugement entrepris qui sont remises en cause en appel, à la seule exception du cas visé par l'art. 282 al. 2 CPC, non réalisé en l'espèce. Dès lors, les ch. 1, 2, 4 et 5 du dispositif de l'ordonnance querellée, non remis en cause par l'appelant, sont entrés en force de chose jugée.</w:t>
      </w:r>
    </w:p>
    <w:p>
      <w:r>
        <w:rPr>
          <w:b/>
        </w:rPr>
        <w:t>E. 5.1</w:t>
      </w:r>
    </w:p>
    <w:p>
      <w:r>
        <w:t>La Cour examine, en principe, d'office la recevabilité des pièces produites en appel (REETZ/HILBER, Kommentar zur Schweizerischen Zivilprozessordnung, 2ème éd., 2013, n. 26 ad art. 317 CPC).</w:t>
      </w:r>
    </w:p>
    <w:p>
      <w:r>
        <w:t>- 9/20 -</w:t>
      </w:r>
    </w:p>
    <w:p>
      <w:r>
        <w:t>C/13652/2013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139).</w:t>
      </w:r>
    </w:p>
    <w:p>
      <w:r>
        <w:rPr>
          <w:b/>
        </w:rPr>
        <w:t>E. 5.2</w:t>
      </w:r>
    </w:p>
    <w:p>
      <w:r>
        <w:t>En l'espèce, les pièces nouvelles produites par les parties concernent leur situation familiale, qui ont un impact sur leurs enfants mineurs, de sorte qu'elles sont recevables, ainsi que les allégués de fait s'y rapportant.</w:t>
      </w:r>
    </w:p>
    <w:p>
      <w:r>
        <w:rPr>
          <w:b/>
        </w:rPr>
        <w:t>E. 5.3</w:t>
      </w:r>
    </w:p>
    <w:p>
      <w:r>
        <w:t>Selon l'art. 317 al. 2 CPC, la demande ne peut être modifiée en appel que si la modification repose sur des faits ou des moyens de preuve nouveaux et si les conditions fixées à l'art. 227 al. 1 CPC sont remplies.</w:t>
      </w:r>
    </w:p>
    <w:p>
      <w:r>
        <w:t>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w:t>
      </w:r>
    </w:p>
    <w:p>
      <w:r>
        <w:rPr>
          <w:b/>
        </w:rPr>
        <w:t>E. 5.4</w:t>
      </w:r>
    </w:p>
    <w:p>
      <w:r>
        <w:t>Dans son écriture d'appel, l'appelant a conclu à ce que la Cour le condamne à verser 2'400 fr. à titre de contribution à l'entretien de la famille. Dans sa réplique, il a requis que cette contribution soit fixée à 1'515 fr. par mois.</w:t>
      </w:r>
    </w:p>
    <w:p>
      <w:r>
        <w:t>L'appelant fonde la modification de ses conclusions relatives à la contribution à l'entretien de la famille sur un fait nouveau, soit la réception de sa taxation fiscale relative à l'année 2012, qu'il a reçue postérieurement au dépôt de son acte d'appel. Ce fait nouveau ainsi que la pièce nouvelle sont recevables (cf. consid. 5.2). Cette prétention modifiée est par ailleurs en lien direct avec ses conclusions d'appel.</w:t>
      </w:r>
    </w:p>
    <w:p>
      <w:r>
        <w:t>Dès lors, les conclusions modifiées de l'appelant du 3 février 2014 sont recevables, étant rappelé que la Cour n'est, en tout état de cause, pas liée par les conclusions des parties, s'agissant d'enfants mineurs.</w:t>
      </w:r>
    </w:p>
    <w:p>
      <w:r>
        <w:rPr>
          <w:b/>
        </w:rPr>
        <w:t>E. 6</w:t>
      </w:r>
    </w:p>
    <w:p>
      <w:r>
        <w:t>mars 2013 consid. 6.2.2).</w:t>
      </w:r>
    </w:p>
    <w:p>
      <w:r>
        <w:rPr>
          <w:b/>
        </w:rPr>
        <w:t>E. 6.1</w:t>
      </w:r>
    </w:p>
    <w:p>
      <w:r>
        <w:t>Aux termes de l'art. 276 al. 1 CPC, le tribunal ordonne les mesures provisionnelles nécessaires. Les dispositions régissant la protection de l'union conjugale sont applicables par analogie.</w:t>
      </w:r>
    </w:p>
    <w:p>
      <w:r>
        <w:t>- 10/20 -</w:t>
      </w:r>
    </w:p>
    <w:p>
      <w:r>
        <w:t>C/13652/2013 La procédure de mesures protectrices de l'union conjugale est une procédure sommaire au sens propre (art. 271 CPC; ATF 127 III 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(arrêts du Tribunal fédéral 5A_48/2013 du 19 juillet 2013 consid. 2.2; 5A_124/2008 du 10 avril 2008 consid. 4.2; ATF 127 III 474 consid. 2b/b), solution qui était déjà retenue en matière de mesures provisoires selon l'art. 137 al. 2 aCC, abrogé par le CPC mais à laquelle il est donc possible de se référer.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L'exigence de célérité est privilégiée par rapport à celle de sécurité (arrêts du Tribunal fédéral 5A_442/2013 du 24 juillet 2013 consid. 2.1 et 5.1; 5A_124/2008 du 10 avril 2008 consid. 4.2; ATF 127 III 474 consid. 2b/aa, SJ 2001 I p. 586; LEUENBERGER, Commentaire bâlois, 2006, n. 18 ad art. 137 aCC; HOHL, op. cit., n. 1901; HALDY, La nouvelle procédure civile suisse, 2009, p. 71; VOUILLOZ, Les procédures du droit de la famille, in Jusletter 11 octobre 2010, n. 6; VETTERLI, Das Eheschutzverfahren nach der schweizerischen Zivilprozess- 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t>Des mesures provisionnelles peuvent être prises pour la durée de la procédure. Celles-ci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(arrêt du Tribunal fédéral 5A_369/2012 du 10 août 2012 consid. 3.2.2).</w:t>
      </w:r>
    </w:p>
    <w:p>
      <w:r>
        <w:rPr>
          <w:b/>
        </w:rPr>
        <w:t>E. 6.2</w:t>
      </w:r>
    </w:p>
    <w:p>
      <w:r>
        <w:t>La contribution à l'entretien de la famille doit être arrêtée de manière différenciée pour le conjoint, d'une part, et chaque enfant, d'autre part (arrêts du Tribunal fédéral 5A_906/2012 du 18 avril 2013 consid. 6.1.1; 5A_743/2012 du</w:t>
      </w:r>
    </w:p>
    <w:p>
      <w:r>
        <w:rPr>
          <w:b/>
        </w:rPr>
        <w:t>E. 6.3</w:t>
      </w:r>
    </w:p>
    <w:p>
      <w:r>
        <w:t>Aux termes de l'art. 176 al. 3 CC, lorsqu'il y a des enfants mineurs, le juge ordonne les mesures nécessaires, d'après les dispositions sur les effets de la filiation.</w:t>
      </w:r>
    </w:p>
    <w:p>
      <w:r>
        <w:t>- 11/20 -</w:t>
      </w:r>
    </w:p>
    <w:p>
      <w:r>
        <w:t>C/13652/2013</w:t>
      </w:r>
    </w:p>
    <w:p>
      <w:r>
        <w:t>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w:t>
      </w:r>
    </w:p>
    <w:p>
      <w:r>
        <w:t>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w:t>
      </w:r>
    </w:p>
    <w:p>
      <w:r>
        <w:t>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w:t>
      </w:r>
    </w:p>
    <w:p>
      <w:r>
        <w:t>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w:t>
      </w:r>
    </w:p>
    <w:p>
      <w:r>
        <w:rPr>
          <w:b/>
        </w:rPr>
        <w:t>E. 6.4</w:t>
      </w:r>
    </w:p>
    <w:p>
      <w:r>
        <w:t>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128 III 161 consid. 2c/aa; 127 III 136 consid. 3a).</w:t>
      </w:r>
    </w:p>
    <w:p>
      <w:r>
        <w:t>Les besoins d'entretien moyens retenus dans les "Recommandations pour la fixation des contribution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comptes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w:t>
      </w:r>
    </w:p>
    <w:p>
      <w:r>
        <w:t>- 12/20 -</w:t>
      </w:r>
    </w:p>
    <w:p>
      <w:r>
        <w:t>C/13652/2013 7'000 fr. à 7'500 fr. (arrêt du Tribunal fédéral 5C.49/2006 du 24 août 2006 consid. 2.2), les besoins d'entretien d'un enfant issue d'une fratrie de deux enfants, âgé de 13 à 18 ans s'élèvent à 1'870 fr., dont 265 fr. pour les soins et l'éducation et de 7 à 12 ans, à 1'700 fr., dont 395 fr. pour les soins et l'éducation.</w:t>
      </w:r>
    </w:p>
    <w:p>
      <w:r>
        <w:t>Selon la méthode dite du pourcentage, la contribution d'entretien due se fixe entre 15% et 17% du revenu du débirentier pour un enfant, 25% à 27% pour deux enfants et 30% à 35% pour trois enfants (BASTONS BULLETTI, L'entretien après divorce : méthodes de calcul, montant, durée et limites, in SJ 2007 II p. 77 ss, 107).</w:t>
      </w:r>
    </w:p>
    <w:p>
      <w:r>
        <w:t>Pour apprécier la capacité contributive des parents et les besoins concrets de l'enfant, la jurisprudence admet, comme l'une des méthodes possibles, à côté de celle des «pourcentages» et de celle qui se réfère aux tabelles zurichoises, la méthode dite du «minimum vital» (ATF 127 III 68, JdT 2001 I 562 consid. 2b p. 564 et 565; 126 III 353, JdT 2002 I 162 consid. 1a/aa p. 165). Si des enfants ou des tiers vivent dans le foyer des parents,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 Selon l'art. 8 al. 2 de la loi sur les allocations familiales (J.5.10), révisée au 1er janvier 2012, celles-ci s'élèvent à 300 fr. par mois pour l'enfant jusqu'à 16 ans et à 400 fr. par mois pour l'enfant de 16 à 20 ans. Les allocations familiales doivent être retranchées du coût de l'enfant (arrêts du Tribunal fédéral 5A_386/2012 du 23 juillet 2012 consid. 4.2.1; 5A_402/2010 du 10 septembre 2010 consid. 4.2.4; 5A_511/2010 du 4 février 2011 consid. 3).</w:t>
      </w:r>
    </w:p>
    <w:p>
      <w:r>
        <w:rPr>
          <w:b/>
        </w:rPr>
        <w:t>E. 6.5</w:t>
      </w:r>
    </w:p>
    <w:p>
      <w:r>
        <w:t>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w:t>
      </w:r>
    </w:p>
    <w:p>
      <w:r>
        <w:t>- 13/20 -</w:t>
      </w:r>
    </w:p>
    <w:p>
      <w:r>
        <w:t>C/13652/2013 JdT 1990 I 258), l’excédent doit en principe être réparti par moitié entre eux, sans que cette répartition n’anticipe sur la liquidation du régime matrimonial des conjoints (ATF 126 III 8 consid. 3c; 121 I 97; JdT 1997 I 46 ;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w:t>
      </w:r>
    </w:p>
    <w:p>
      <w:r>
        <w:rPr>
          <w:b/>
        </w:rPr>
        <w:t>E. 6.6</w:t>
      </w:r>
    </w:p>
    <w:p>
      <w:r>
        <w:t>Selon la méthode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et les frais de garde des enfants pendant le travail (arrêt du Tribunal fédéral 5C.282/2002 du 27 mars 2003 consid. 2; FamPra 2003 p. 678; ATF 127 III 68; 126 III 353 = JdT 2002 I 62; 127 III 68 consid. 2b = JdT 2001 I 562; 127 III 289 consid 2a/bb = JdT 2002 I 236).</w:t>
      </w:r>
    </w:p>
    <w:p>
      <w:r>
        <w:t>Conformément à la jurisprudence, si les moyens du débirentier sont insuffisants, il faut partir de son minimum vital, sans prendre en considération les impôts courants (ATF 127 III 68 consid. 2b p. 70, 289 consid. 2a/bb p. 292; 126 III 353 consid. 1a/aa p. 356). Les impôts sont pris en considération dans le minimum vital seulement lorsque les conditions financières sont favorables (arrêts du Tribunal fédéral 5A_508/2011 du 21 novembre 2011 consid. 4.2.5 et 5A_511/2010 du 4 février 2011 consid. 2.2.3). Ce principe s'applique aussi aux mesures protectrices de l'union conjugale (arrêts du Tribunal fédéral 5A_511/2010 du 4</w:t>
      </w:r>
    </w:p>
    <w:p>
      <w:r>
        <w:t>- 14/20 -</w:t>
      </w:r>
    </w:p>
    <w:p>
      <w:r>
        <w:t>C/13652/2013 février 2011 consid. 2.2.3; 5A_383/2007 du 9 novembre 2007 consid. 2) et aux mesures provisionnelles.</w:t>
      </w:r>
    </w:p>
    <w:p>
      <w:r>
        <w:t>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w:t>
      </w:r>
    </w:p>
    <w:p>
      <w:r>
        <w:rPr>
          <w:b/>
        </w:rPr>
        <w:t>E. 6.7</w:t>
      </w:r>
    </w:p>
    <w:p>
      <w:r>
        <w:t>Le revenu d'un indépendant, qui est par nature fluctuant, est constitué par son bénéfice net. Pour obtenir un résultat fiable, il convient de tenir compte en principe du bénéfice net moyen réalisé durant plusieurs années, en règle générale les trois dernières (arrêts du Tribunal fédéral 5P.98/2006 du 15 juin 2006 consid. 6; 5P.342/2001 du 20 décembre 2001 consid. 3a; 5A_246/2009 du 22 mars 2010 consid. 3.1; BASTONS BULLETTI, op. cit., p. 80-81). Selon la jurisprudence constante du Tribunal fédéral,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Pour arrêter le montant du salaire, le juge peut éventuellement se baser sur l'enquête suisse sur la structure des salaires, réalisée par l'Office fédéral de la statistique, ou sur d'autres sources (ATF 137 III 118 consid. 3.2; arrêt 5A_99/2011 du 26 septembre 2011 consid. 7.4.1 non publié aux ATF 137 III 604; arrêt du Tribunal fédéral 5A_894/2010 du 15 avril 2011 consid. 3.1) (arrêt du Tribunal fédéral consid. 5A_860/2011 du 11 juin 2012 consid. 4.1). L'un des époux ne saurait renoncer à des prestations ressortissant aux assurances sociales, telles que les rentes d'assurance-invalidité, auxquelles il a droit; celles-ci doivent en effet être prises en compte dans son revenu (GLOOR/SPYCHER, op. cit., n. 7 ad art. 125 CC; arrêt 5C.278/2002 du 28 janvier 2003 consid. 3.1, résumé in FamPra.ch 2003 p. 433). Cela étant, toute incapacité de travail, même</w:t>
      </w:r>
    </w:p>
    <w:p>
      <w:r>
        <w:t>- 15/20 -</w:t>
      </w:r>
    </w:p>
    <w:p>
      <w:r>
        <w:t>C/13652/2013 médicalement attestée, ne donne pas encore droit à une rente d'assurance- 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5P.423/2005 du 27 février 2006, consid. 2.2). Pour que l'on puisse tenir compte d'une telle rente sous l'angle d'un revenu hypothétique, il faut que le droit à l'obtenir soit établi, ou, à tout le moins, hautement vraisemblable (arrêt du Tribunal fédéral 5A_51/2007 du 24 octobre 2007 consid. 4.3.2).</w:t>
      </w:r>
    </w:p>
    <w:p>
      <w:r>
        <w:rPr>
          <w:b/>
        </w:rPr>
        <w:t>E. 6.8</w:t>
      </w:r>
    </w:p>
    <w:p>
      <w:r>
        <w:t>Il convient en premier lieu de déterminer les revenus des parties, ainsi que leurs charges et celles des enfants. L'appelant, employé par G______ SA depuis janvier 2003, est rémunéré à la tâche, de sorte que son salaire est variable. En 2012, son salaire net mensualisé était de 6'590 fr. Entre janvier et août 2013, son salaire moyen s'est élevé à 7'498 fr. 85. En septembre et octobre 2013, l'appelant a perçu respectivement 6'606 fr. 05 et 7'860 fr. 75 et 5'841 fr. 60 en décembre 2013. Compte tenu des fluctuations de son salaire, il se justifie, comme cela est le cas pour un indépendant, de déterminer son revenu moyen sur plusieurs années. L'appelant, malgré les nombreuses pièces produites, n'a pas versé à la procédure son certificat de salaire de l'année 2011, ni sa fiche de salaire du mois de novembre 2013. Ainsi, seules les années 2012 et 2013 seront prises en considération. La moyenne des salaires nets perçus par l'appelant durant ces années est ainsi de 6'945 fr. (6'944 fr. 95 arrondi) (soit 6'590 fr. en 2012 et 7'299 fr. 90 en 2013, novembre 2013 non compris). L'attestation de son employeur fait uniquement état d'une baisse de production durant le trimestre relatif à décembre 2013 à février 2014. Certes, cette diminution de commande a un impact sur le salaire de l'appelant. Toutefois, au stade des présentes mesures provisionnelles, il sera retenu que cette baisse est temporaire. Par ailleurs, la diminution du salaire est en partie prise en compte dans l'établissement des revenus de l'appelant, une moyenne de ses salaires mensuels nets ayant été faite. Il sera en conséquence retenu que l'appelant perçoit un salaire net moyen de 6'945 fr.</w:t>
      </w:r>
    </w:p>
    <w:p>
      <w:r>
        <w:t>Ses charges ont été arrêtées par le premier juge à 3'680 fr. 35, soit 1'638 fr. de loyer, 272 fr. 35 d'assurance-maladie, 70 fr. de frais de transport, 500 fr. d'impôts estimés et 1'200 fr. de montant de base OP. Les impôts ne doivent toutefois pas</w:t>
      </w:r>
    </w:p>
    <w:p>
      <w:r>
        <w:t>- 16/20 -</w:t>
      </w:r>
    </w:p>
    <w:p>
      <w:r>
        <w:t>C/13652/2013 être pris en compte, l'appelant ne rendant pas vraisemblable qu'il s'acquitte d'une charge fiscale. Par ailleurs, la situation financière des parties n'est pas favorable.</w:t>
      </w:r>
    </w:p>
    <w:p>
      <w:r>
        <w:t>Les charges de l'appelant seront ainsi fixées à 3'180 fr. 35.</w:t>
      </w:r>
    </w:p>
    <w:p>
      <w:r>
        <w:t>Quant aux charges mensuelles de C______ et de D______, non contestées par les parties et déterminées conformément aux principes prévalant en la matière, elles s'élevaient respectivement à 1'064 fr. (cf. lit. C.j) sous déduction de 300 fr. d'allocations familiales par enfant.</w:t>
      </w:r>
    </w:p>
    <w:p>
      <w:r>
        <w:t>Les frais de C______ seront donc arrêtés à 764 fr. et ceux de D______ à 596 fr. 50.</w:t>
      </w:r>
    </w:p>
    <w:p>
      <w:r>
        <w:t>Il n'est pas contesté que l'intimée a cessé de travailler durant le mariage pour s'occuper des enfants du couple. Si elle a effectivement, après la séparation des parties, repris une activité professionnelle durant quelques mois, l'intimée est incapable de travailler depuis le mois de novembre 2011. Selon les certificats médicaux encore récemment établis par le médecin de l'intimée, cette incapacité perdure. Aucun élément ne permet de retenir que ces certificats seraient des attestations de complaisance ou qu'ils auraient été établis pour les besoins de la présente procédure. Dans ces conditions, et comme l'a retenu à bon droit le premier juge, l'intimée n'a aucune capacité contributive.</w:t>
      </w:r>
    </w:p>
    <w:p>
      <w:r>
        <w:t>Ses charges mensuelles de 3'050 fr. 50 comprenaient 70% du loyer, soit 1'358 fr., l'assurance maladie de base de 272 fr. 50, les frais de transport de 70 fr. et le montant de base OP de 1'350 fr. Il convient également de prendre en considération les frais médicaux non couverts par l'assurance maladie, justifiés par pièce, lesquels se sont élevées à 1'032 fr. 35 en 2013, représentant 86 fr. par mois. Les charges de l'intimée s'élèvent ainsi à 3'136 fr. 50.</w:t>
      </w:r>
    </w:p>
    <w:p>
      <w:r>
        <w:t>Compte tenu des éléments qui précèdent, l'intégralité des charges des enfants doivent être couvertes par une contribution pécuniaire de l'appelant, étant souligné que l'intimée prodigue les soins et l'éducation de manière prépondérante aux deux enfants.</w:t>
      </w:r>
    </w:p>
    <w:p>
      <w:r>
        <w:t>L'appelant sera dès lors condamné à verser, par mois et d'avance, allocations familiales non comprises, à titre de contribution à l'entretien de C______, la somme de 770 fr. et de 600 fr. pour l'entretien de D______. S'agissant de la contribution à l'entretien de l'intimée, l'appelant réalise un revenu mensuel de 6'945 fr. par mois. Le minimum vital de l'appelant est de 3'180 fr. 35, auquel s'ajoutent les contributions pour les enfants, représentant 4'550 fr. 35.</w:t>
      </w:r>
    </w:p>
    <w:p>
      <w:r>
        <w:t>- 17/20 -</w:t>
      </w:r>
    </w:p>
    <w:p>
      <w:r>
        <w:t>C/13652/2013 La totalité du solde disponible de l'appelant doit ainsi être attribuée à l'intimée, soit 2'395 fr. (2'394 fr. 65 arrondi), mais elle ne permet pas de couvrir l'intégralité des charges de l'intimée, de 3'136 fr. 50.</w:t>
      </w:r>
    </w:p>
    <w:p>
      <w:r>
        <w:rPr>
          <w:b/>
        </w:rPr>
        <w:t>E. 6.9</w:t>
      </w:r>
    </w:p>
    <w:p>
      <w:r>
        <w:t>Par souci de clarté, le ch. 3 de l'ordonnance entreprise sera en conséquence annulé et reformulé, pour tenir compte de l'individualisation des contributions d'entretien dues pour les enfants, d'une part, et pour l'intimée, d'autre part.</w:t>
      </w:r>
    </w:p>
    <w:p>
      <w:r>
        <w:rPr>
          <w:b/>
        </w:rPr>
        <w:t>E. 6.10</w:t>
      </w:r>
    </w:p>
    <w:p>
      <w:r>
        <w:t>Les contributions pécuniaires fixées par le juge dans le cadre des mesures provisionnelles peuvent être réclamées pour l'avenir et pour l'année qui précède l'introduction de la requête (art. 137 al. 2 aCC et 173 al. 3 CC par analogie; ATF 115 II 201; arrêt du Tribunal fédéral 5A_608/2011 du 13 décembre 2011 consid. 6.2.7).</w:t>
      </w:r>
    </w:p>
    <w:p>
      <w:r>
        <w:rPr>
          <w:b/>
        </w:rPr>
        <w:t>E. 6.11</w:t>
      </w:r>
    </w:p>
    <w:p>
      <w:r>
        <w:t>L'appelant soutient que le dies a quo des contributions d'entretien doit être fixé au 10 septembre 2013, date du dépôt des mesures provisionnelles. Il perd toutefois de vue qu'il vivait séparé de son épouse depuis 2008 et qu'il ne contribuait que dans une très faible mesure aux besoins de sa famille durant l'année 2012. S'il est exact que les parties avaient exercé une garde partagée durant le premier semestre 2012, l'intimée assumait de manière prépondérante l'entretien des enfants lors du dépôt de la demande en divorce. Par ailleurs, l'appelant a admis n'avoir versé à son épouse que le montant des allocations familiales. C'est dès lors à bon droit que le Tribunal a fixé le dies a quo une année avant le dépôt de la demande de mesures provisionnelles, soit au 10 septembre 2012.</w:t>
      </w:r>
    </w:p>
    <w:p>
      <w:r>
        <w:rPr>
          <w:b/>
        </w:rPr>
        <w:t>E. 6.12</w:t>
      </w:r>
    </w:p>
    <w:p>
      <w:r>
        <w:t>L'appelant sera dès lors condamné à verser, par mois et d'avance, allocations familiales non comprises, les sommes de 770 fr. et de 600 fr. pour l'entretien de C______ et de D______, ainsi que 2'395 fr. pour l'entretien de l'intimée, dès le</w:t>
      </w:r>
    </w:p>
    <w:p>
      <w:r>
        <w:rPr>
          <w:b/>
        </w:rPr>
        <w:t>E. 10</w:t>
      </w:r>
    </w:p>
    <w:p>
      <w:r>
        <w:t>septembre 2012, sous déduction de la somme de 1'650 fr. 7.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Les frais judiciaires de la présente décision et de la décision sur effet suspensif seront fixés à 1'500 fr. (art. 28, 31 et 37 du Règlement fixant le tarif des greffes en matière civile (RTFMC - E 1 05.10)), partiellement compensés avec l'avance de frais de 1'000 fr. opérée par l'appelant, acquise à l'Etat (art. 111 al. 1 CPC).</w:t>
      </w:r>
    </w:p>
    <w:p>
      <w:r>
        <w:t>- 18/20 -</w:t>
      </w:r>
    </w:p>
    <w:p>
      <w:r>
        <w:t>C/13652/2013 Vu l'issue du litige, ils seront mis à charge de l'appelant. Il sera en conséquence condamné à verser 500 fr. à l'Etat. Chaque partie gardera pour le surplus à sa charge ses propres dépens. 8. 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w:t>
      </w:r>
    </w:p>
    <w:p>
      <w:r>
        <w:t>- 19/20 -</w:t>
      </w:r>
    </w:p>
    <w:p>
      <w:r>
        <w:t>C/13652/2013 PAR CES MOTIFS, La Chambre civile : A la forme : Déclare recevable l'appel interjeté le 25 novembre 2013 par A______ contre l'ordonnance OTPI/1553/2013 rendue le 12 novembre 2013 par le Tribunal de première instance dans la cause C/13652/2013-6. Au fond : Constate l'entrée en force de chose jugée des ch. 1, 2, 4 et 5 du dispositif de cette ordonnance. Annule le ch. 3 du dispositif de cette ordonnance. Cela fait et, statuant à nouveau : Condamne A______ à verser en mains de B______, à titre de contribution à l'entretien de C______ et de D______, par mois et d'avance, allocations familiales non comprises, les sommes de 770 fr. et de 600 fr., dès le 10 septembre 2012. Condamne A______ à verser, par mois et d'avance, à B______, 2'395 fr. à titre de contribution à son entretien, dès le 10 septembre 2012, sous déduction de la somme de 1'650 fr. Déboute les parties de toutes autres conclusions. Sur les frais d'appel : Arrête les frais judiciaires à 1'500 fr., partiellement compensés avec l'avance de frais de 1'000 fr. versée par A______, acquise à l'Etat. Les met à la charge de A______. Condamne A______ à verser 500 fr. à l'Etat, soit pour lui les services financiers du Pouvoir judiciaire. Dit que chacune des parties supporte ses propres dépens d'appel. Siégeant : Madame Valérie LAEMMEL-JUILLARD, présidente; Madame Nathalie LANDRY- BARTHE, Monsieur Laurent RIEBEN, juges; Madame Barbara SPECKER, greffière.</w:t>
      </w:r>
    </w:p>
    <w:p>
      <w:r>
        <w:t>- 20/20 -</w:t>
      </w:r>
    </w:p>
    <w:p>
      <w:r>
        <w:t>C/13652/2013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