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ACJC/480/2021 vom 20. April 2021</w:t>
      </w:r>
    </w:p>
    <w:p>
      <w:r>
        <w:t>GE Cour de justice, 2021-04-20, FR</w:t>
      </w:r>
    </w:p>
    <w:p>
      <w:r>
        <w:rPr>
          <w:b/>
        </w:rPr>
        <w:t xml:space="preserve">Quelle: </w:t>
      </w:r>
      <w:r>
        <w:t>https://mcp.opencaselaw.ch/entscheid/ge_gerichte_ACJC_480_2021</w:t>
      </w:r>
    </w:p>
    <w:p>
      <w:r>
        <w:t>FR: GE_GERICHTE ACJC/480/2021 du 20 avril 2021</w:t>
      </w:r>
    </w:p>
    <w:p>
      <w:r>
        <w:t>IT: GE_GERICHTE ACJC/480/2021 del 20 aprile 2021</w:t>
      </w:r>
    </w:p>
    <w:p>
      <w:pPr>
        <w:pStyle w:val="Heading2"/>
      </w:pPr>
      <w:r>
        <w:t>Erwägungen</w:t>
      </w:r>
    </w:p>
    <w:p>
      <w:r>
        <w:rPr>
          <w:b/>
        </w:rPr>
        <w:t>E. 1.1</w:t>
      </w:r>
    </w:p>
    <w:p>
      <w:r>
        <w:t>L'appel est recevable contre les jugements de mesures protectrices de l'union conjugale - considérés comme des décisions provisionnelles au sens de l'art. 308 al. 1 let. b CPC (ATF 137 III 475 consid. 4.1) - dans les causes dont la valeur litigieuse est supérieure à 10'000 fr. (art. 308 al. 2 CPC). Interjeté dans le délai utile de dix jours (art. 142 al. 1 et 3, 271 let. a et 314 al. 1 CPC), suivant la forme écrite prescrite par la loi (art. 130, 131 et 311 al. 1 CPC) et dans une cause dont la valeur litigieuse est supérieure à 10'000 fr., l'appel est recevable.</w:t>
      </w:r>
    </w:p>
    <w:p>
      <w:r>
        <w:t>- 9/17 -</w:t>
      </w:r>
    </w:p>
    <w:p>
      <w:r>
        <w:t>C/7786/2020</w:t>
      </w:r>
    </w:p>
    <w:p>
      <w:r>
        <w:rPr>
          <w:b/>
        </w:rPr>
        <w:t>E. 1.2</w:t>
      </w:r>
    </w:p>
    <w:p>
      <w:r>
        <w:t>L'appel peut être formé pour violation du droit (art. 310 let. a CPC) et constatation inexacte des faits (art. 310 let. b CPC). L'instance d'appel dispose ainsi d'un plein pouvoir d'examen de la cause en fait et en droit.</w:t>
      </w:r>
    </w:p>
    <w:p>
      <w:r>
        <w:rPr>
          <w:b/>
        </w:rPr>
        <w:t>E. 1.3</w:t>
      </w:r>
    </w:p>
    <w:p>
      <w:r>
        <w:t>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 La contribution due à l'entretien d'un enfant est soumise aux maximes inquisitoire illimitée (art. 296 al. 1 CPC) et d'office (art. 296 al. 3 CPC), ce qui a pour conséquence que le juge n'est pas lié par les conclusions des parents.</w:t>
      </w:r>
    </w:p>
    <w:p>
      <w:r>
        <w:rPr>
          <w:b/>
        </w:rPr>
        <w:t>E. 1.4</w:t>
      </w:r>
    </w:p>
    <w:p>
      <w:r>
        <w:t>L'appelante produit une pièce nouvelle.</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les parties peuvent toutefois présenter des novas même si les conditions de l'art. 317 CPC ne sont pas réunies, dans la mesure où ils servent à rendre une décision conforme à l'intérêt de l'enfant (ATF 144 III 349 consid. 4.2.1).</w:t>
      </w:r>
    </w:p>
    <w:p>
      <w:r>
        <w:rPr>
          <w:b/>
        </w:rPr>
        <w:t>E. 1.4.2</w:t>
      </w:r>
    </w:p>
    <w:p>
      <w:r>
        <w:t>En l'espèce, la pièce nouvelle est susceptible d'avoir une influence sur la fixation de la contribution à l'entretien des enfants, de sorte qu'elle est recevable.</w:t>
      </w:r>
    </w:p>
    <w:p>
      <w:r>
        <w:rPr>
          <w:b/>
        </w:rPr>
        <w:t>E. 2</w:t>
      </w:r>
    </w:p>
    <w:p>
      <w:r>
        <w:t>L'appelante sollicite qu'il soit ordonné à l'intimé de produire des pièces relatives à sa situation financière, en vue de fixer les contributions à l'entretien des enfants.</w:t>
      </w:r>
    </w:p>
    <w:p>
      <w:r>
        <w:rPr>
          <w:b/>
        </w:rPr>
        <w:t>E. 2.1</w:t>
      </w:r>
    </w:p>
    <w:p>
      <w:r>
        <w:t>L'instance d'appel peut librement décider d'administrer des preuves (art. 316 al. 3 CPC).</w:t>
      </w:r>
    </w:p>
    <w:p>
      <w:r>
        <w:rPr>
          <w:b/>
        </w:rPr>
        <w:t>E. 2.2</w:t>
      </w:r>
    </w:p>
    <w:p>
      <w:r>
        <w:t>En l'espèce, au vu de l'issue du litige, il ne sera pas donné suite à cette requête.</w:t>
      </w:r>
    </w:p>
    <w:p>
      <w:r>
        <w:rPr>
          <w:b/>
        </w:rPr>
        <w:t>E. 3</w:t>
      </w:r>
    </w:p>
    <w:p>
      <w:r>
        <w:t>L'appelante se plaint d'une constatation inexacte de certains faits par le Tribunal (situation financière nouvelle de son époux et circonstances dans lesquelles elle en a pris connaissance). La partie "En fait" du présent arrêt a été complétée en tenant compte des éléments invoqués par l'appelante dans la mesure utile à l'issue du litige.</w:t>
      </w:r>
    </w:p>
    <w:p>
      <w:r>
        <w:rPr>
          <w:b/>
        </w:rPr>
        <w:t>E. 4</w:t>
      </w:r>
    </w:p>
    <w:p>
      <w:r>
        <w:t>L'appelante reproche au Tribunal de l'avoir déboutée de sa requête de nouvelles mesures protectrices de l'union conjugale.</w:t>
      </w:r>
    </w:p>
    <w:p>
      <w:r>
        <w:t>- 10/17 -</w:t>
      </w:r>
    </w:p>
    <w:p>
      <w:r>
        <w:t>C/7786/2020 4.1.1 Selon l'art. 179 al. 1 CC, le juge ordonne les modifications commandées par les faits nouveaux. La modification des mesures protectrices de l'union conjugale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Le fait revêt un caractère nouveau lorsqu'il n'a pas été pris en considération pour fixer la contribution d'entretien dans le jugement précédent. Il n'est donc pas décisif qu'il ait été imprévisible à ce moment-là. On présume que les aliments ont été fixés en tenant compte des modifications prévisibles, soit celles qui, bien que futures, sont déjà certaines ou fort probables. En d'autres termes, ce qui est déterminant, ce n'est pas la prévisibilité des circonstances nouvelles, mais exclusivement le fait que la contribution d'entretien ait été fixée sans tenir compte de ces circonstances futures. En revanche,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car la procédure de modification n'a pas pour but de corriger le premier jugement, mais de l'adapter aux circonstances nouvelles (ATF 141 III 376 consid. 3.3.1 ; 137 III 604 consid. 4.1.1; 131 III 189 consid. 2.7.4 ; arrêt du Tribunal fédéral 5A_64/2018 précité consid. 3.1).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SJ 2003 I p. 273; LEUENBERGER, in Schwenzer, Scheidung, Berne 2005, n. 8 ad art. 137 aCC et n. 3 ad art. 179 aCC). Même en l’absence de faits nouveaux, le juge peut rapporter ou modifier les mesures si, lorsqu’il a ordonné les mesures dont la modification est sollicitée, il a ignoré des éléments essentiels ou a mal apprécié les circonstances d’une manière caractérisée. Il s’agit d’une sorte de révision facilitée: il appartient dès lors aux parties d’indiquer quels éléments de fait ont échappé au juge et de rendre vraisemblable leur influence sur la précédente décision. Une décision rendue alors que certains faits ont été intentionnellement cachés ou fondée sur des déclarations mensongères d’une partie doit être modifiée (CHAIX, CR CC I, 2010, n. 4 et 5 ad art. 179 CC).</w:t>
      </w:r>
    </w:p>
    <w:p>
      <w:r>
        <w:t>- 11/17 -</w:t>
      </w:r>
    </w:p>
    <w:p>
      <w:r>
        <w:t>C/7786/2020 Les possibilités de modifier des mesures protectrices fixées sous forme de convention des époux ratifiée par le juge sont restreintes. Seuls les changements importants concernant des faits qui ont été considérés comme certains lors de la convention peuvent le justifier. Les faits incertains au moment de l'accord et qui ont fait l'objet de la transaction (caput controversum) ne peuvent être sujets à aucune adaptation, sous réserve de faits nouveaux qui se trouvent clairement hors du champ de l'évolution future des évènements, telle qu'elle est envisagée, même inconsciemment, par les parties au moment de l'accord. Si l'élément sur lequel porte l'accord des parties est un fait certain et que celles-ci l'ont considéré comme déterminé au moment de la conclusion de la convention alors qu'il s'est avéré par la suite inexact, ou si l'une des parties a par erreur considéré comme existants et déterminés des faits sans lesquels, de manière reconnaissable par l'autre partie, elle n'aurait pas conclu l'accord, une modification peut être envisagée sous l'angle de l'erreur essentielle. Ainsi, la rectification en raison de l’inexactitude initiale des bases de la décision est limitée: elle suppose un vice de la volonté (de l’une au moins) des parties (erreur, dol ou menace). L’erreur essentielle ne peut concerner que des faits que les parties ont à tort tenus pour certains. Il n’y a pas de place pour une erreur s’agissant du caput controversum : sinon, on remettrait en cause précisément les questions qui ont déterminé les parties – dans le but de les régler définitivement – à conclure la convention. En définitive, seuls les points de la décision de mesures protectrices qui n’ont pas été réglés par la convention, mais par le juge, sont susceptibles d’une modification aux mêmes conditions - plus larges que celles de la révision d’une décision revêtue de l’autorité de chose jugée complète - que toute autre décision de mesures protectrices (ATF 142 III 518 consid. 2.5 et 2.6; arrêts du Tribunal fédéral 4A_92/2018 du 29 mai 2018 consid. 3; 5A_187/2013 du 4 octobre 2013 consid. 7.1 ; BASTONS BULLETTI, in CPC Online, newsletter du 14 juillet 2016 et PC CPC, 2020, n. 50 ad art. 328 CPC). 4.1.2 Aux termes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ou lorsqu’elle fait valoir que la transaction judiciaire n’est pas valable (let. c). 4.1.3 L'action en modification du jugement matrimonial ou du droit de la filiation (art. 179, 129, 134 et 286 CC) et la voie de la révision (art. 328 CC) peuvent être délimitées de la façon suivante: la demande de modification du jugement est une nouvelle action. Son fondement – à la différence de la voie de la révision – ne peut être que de vrais nova, c'est-à-dire des faits et moyens de preuve qui ne sont apparus ou ne sont devenus disponibles qu'après le moment où, dans un procédure antérieure achevée par un jugement entré en force, les moyens d'attaque et de défense pouvaient pour la dernière fois être invoqués. La pratique admet que sont</w:t>
      </w:r>
    </w:p>
    <w:p>
      <w:r>
        <w:t>- 12/17 -</w:t>
      </w:r>
    </w:p>
    <w:p>
      <w:r>
        <w:t>C/7786/2020 aussi de "vrais" nova les faits qui existaient certes déjà au moment de la procédure précédente et qui étaient connus de la partie qui les invoque, mais qui n'ont alors pas été invoqués par celle-ci, faute de pouvoir en apporter la preuve. (…) Les nouveaux allégués par lesquels des circonstances modifiées sont invoquées ne doivent pas être pris en considération dans une procédure de modification (art. 179 CC), si et dans la mesure où ils auraient déjà pu être invoqués, en vertu de l'art. 317 al. 1 CPC, dans une procédure d'appel contre la décision de mesures protectrices (arrêt du Tribunal fédéral 4A_226/2016 du 20 octobre 2016). Il apparaît ainsi que dans toutes les affaires du droit de la famille pour lesquelles la loi prévoit la possibilité d'agir en modification du jugement, le régime des nova, après le dépôt des écritures en appel, peut être résumé comme suit: - avant le début des délibérations d'appel: les vrais nova et les pseudo nova qui ne pouvaient être présentés auparavant peuvent et doivent être encore invoqués en appel; - après le début des délibérations d'appel: . s'il s'agit d'invoquer un pseudo novum qui ne pouvait être présenté auparavant, la voie de la révision selon l'art. 328 al. 1 let. a CPC est la seule ouverte, à moins que le pseudo novum en cause ne soit établi par un moyen de preuve apparu après le début des délibérations d'appel (vrai novum): en ce cas il faut agir en modification du jugement et non en révision; . s'il s'agit d'invoquer un vrai novum: seule la voie de l'action en modification du jugement est ouverte (BASTONS BULLETTI, in CPC Online, Newsletter du 11 janvier 2017). S'agissant des conventions ratifiées par le juge en matière matrimoniale, les faits nouveaux et les requêtes en modification, basés sur un changement de circonstances, doivent être pris en compte dans le cadre de la procédure d'appel dans la mesure où la partie qui s'en prévaut en a connaissance (arrêt du Tribunal fédéral 5A_347/2019 du 9 avril 2020 consid. 3.1.6). Il s'ensuit que l'invalidation, pour erreur essentielle, d'une convention ratifiée doit être requise par la voie de l'appel si une partie se rend compte de son erreur alors que la décision n'est pas encore exécutoire. Une révision selon l’art. 328 al. 1 let. c CPC n’entre donc en considération que si un vice de la volonté ou une autre cause d’invalidité de la convention ratifiée se révèle seulement après l’entrée en force de la décision (TAPPY, CR CPC, 2019, n. 15 et 20 ad art. 289 CPC). 4.1.4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w:t>
      </w:r>
    </w:p>
    <w:p>
      <w:r>
        <w:t>- 13/17 -</w:t>
      </w:r>
    </w:p>
    <w:p>
      <w:r>
        <w:t>C/7786/2020 postérieurement (nova proprement dits; let. a); ils existaient avant la clôture de l'échange d'écritures ou la dernière audience d'instruction mais ne pouvaient être invoqués antérieurement bien que la partie qui s'en prévaut ait fait preuve de la diligence requise (nova improprement dits; let. b).</w:t>
      </w:r>
    </w:p>
    <w:p>
      <w:r>
        <w:t>Même dans une procédure gouvernée par la maxime inquisitoire illimitée et la maxime d'office, qui permet au Tribunal d'admettre des faits et moyens de preuve nouveaux jusqu'aux délibérations (art. 229 al. 3 CPC), aucune communication au Tribunal n'est admissible après le début des délibérations, c'est-à-dire, pour une juridiction composée d'un juge unique, dès que le tribunal a gardé la cause à juger (ATF 138 III 788 consid. 4.2; arrêts du Tribunal fédéral 4A_395/2017 du 11 octobre 2018 consid. 4.4.1; 5A_745/2015 du 15 juin 2016 consid. 4.3.2.3). 4.2.1 En l'espèce, il convient de déterminer en premier lieu quelle était la voie ouverte à l'appelante, laquelle a formé devant le Tribunal, le 4 mai 2020, une requête de nouvelles mesures protectrices. Le premier juge a retenu qu’elle se prévalait dans ce cadre d'une circonstance (soit la signature par son époux, le 21 août 2019, d'un contrat de travail) dont elle avait eu connaissance le 23 octobre 2019, mais qui existait déjà avant les délibérations du Tribunal ayant abouti au jugement du 4 octobre 2019. Il s'agissait donc d'un faux novum. En conséquence, pour faire valoir l'invalidation de la convention, la précitée aurait dû agir par la voie de l'appel à l'encontre du jugement précité (soit dans un délai échéant le 18 octobre 2019) ou, une fois le délai d'appel échu (ce qui était le cas en l'espèce), par celle de la révision (dans un délai échéant 90 jours après le 23 octobre 2019). L'appelante soutient que dans la mesure où la nouvelle activité de l'intimé a débuté le 7 octobre 2019, soit après que la cause a été gardée à juger, selon elle en date du 17 septembre 2019, il s'agissait d'un vrai novum. Il importait peu de savoir à quelle date son époux avait signé son contrat. Le fait nouveau consistait dans l'augmentation de ses revenus, ce qui ne correspondait pas à la date de la signature du contrat, mais au début effectif de son nouvel emploi. Ce grief est infondé. Le changement invoqué dans la situation financière de l'intimé a pris naissance lorsque celui-ci a signé son contrat de travail le 21 août 2019. C'est par conséquent dès cette date que l'appelante aurait pu faire valoir par toute voie utile ce changement, si elle en avait eu connaissance immédiatement. Par ailleurs, le moyen de preuve de ce pseudo novum est le contrat de travail lui- même, soit un pseudo novum également. L'exception prévue par la jurisprudence n'est donc pas réalisée (qualité de vrai novum du moyen de preuve du pseudo novum invoqué à titre de fait nouveau; cf. supra, consid. 4.1.3, 2ème paragraphe). C'est en conséquence à juste titre que le Tribunal a retenu que le fait nouveau invoqué constituait un faux novum et que seule la voie de la révision était ouverte.</w:t>
      </w:r>
    </w:p>
    <w:p>
      <w:r>
        <w:t>- 14/17 -</w:t>
      </w:r>
    </w:p>
    <w:p>
      <w:r>
        <w:t>C/7786/2020 Partant, pour ce seul motif, c'est à bon droit que le Tribunal a débouté l'appelante des fins de sa requête de nouvelles mesures protectrices de l'union conjugale. 4.2.2 Au demeurant, même s'il fallait admettre que la voie de la modification des mesures protectrices de l'union conjugale était ouverte, il n'en résulterait aucune incidence sur l'issue du litige, en raison de ce qui suit. La modification intervenue dans les revenus de l'intimé constitue certes un changement important dont le juge n'a pas eu connaissance. Ce fait a, au surplus, été caché par l’intimé à l'appelante et au Tribunal, ce qui est contraire au principe de la bonne foi prévu à l'art. 52 CPC. Cela étant, les revenus du précité constituaient le caput controversum. Comme l’a retenu avec raison le Tribunal, les parties discutaient, à l'époque, du fait que l'intimé (qui travaillait à 80%) devait trouver un emploi à la hauteur de ses compétences, de manière à augmenter ses revenus. Ce point litigieux entre les parties a d'ailleurs fait l'objet de développements dans la requête de mesures protectrices de l'union conjugale de l'appelante du 15 juillet 2019 (imputation d’un revenu hypothétique). Cet élément a également été au centre des courriels échangés par les parties dans le cadre des pourparlers ayant conduit à la signature d'une convention. Or, lors des pourparlers, l'augmentation des revenus de l'intimé a été envisagée, preuve en est que les parties ont stipulé une réserve à cet égard dans le projet de convention du 26 août 2019, à laquelle elles ont toutefois renoncé par la suite; preuve en est également qu’elles ont prévu dans la convention l’aménagement des modalités du droit de visite dans l’hypothèse d'un nouvel emploi de l'intimé, dans le cadre duquel il ne serait plus disponible le mercredi, ce qui a été repris dans le dispositif du jugement d’homologation de la convention. Les contributions d’entretien convenues dans la convention semblent avoir été le fruit des négociations des parties fondées uniquement sur les charges effectives des enfants. La question de savoir comment l’intimé les financerait (au moyen de sa fortune et/ou de ses revenus provenant de l'emploi qu'il occupait à ce moment-là ou d'un futur emploi mieux rémunéré) était en définitive indifférente aux yeux de l’appelante. Le fait que les parties n'aient pas jugé utile de détailler, dans leur convention, leur situation financière effective (revenus et charges), confirme le fait que le montant de la contribution à l'entretien des enfants n'a pas été fixé en se fondant sur les revenus effectifs que l'intimé percevait à ce moment- là. Il sera par ailleurs relevé que le montant de 2'700 fr. par mois que l'intimé s'est engagé à verser pour l'entretien de ses enfants (2'200 fr. auxquels s'ajoutaient des frais de crèche en 500 fr.) correspondait au 50% environ de son revenu, lequel s'élevait à l'époque à 5'436 fr. nets par mois. Une telle proportion apparaît trop élevée et impliquait vraisemblablement que l'intimé puise dans ses économies pour s'acquitter des montants mis à sa charge, ce qui ressort du courriel qu'il a adressé à l'appelante le 29 août 2019.</w:t>
      </w:r>
    </w:p>
    <w:p>
      <w:r>
        <w:t>- 15/17 -</w:t>
      </w:r>
    </w:p>
    <w:p>
      <w:r>
        <w:t>C/7786/2020 Au vu de ce qui précède, l'appelante ne peut tirer aucun argument en sa faveur du fait que le courrier du conseil de l'intimé du 26 juin 2019 mentionnait qu'aucune évolution salariale n'était à l'ordre du jour. En effet, les échanges intervenus entre les parties et/ou leurs conseils postérieurement à cette date, ainsi que les projets de convention, soit plus particulièrement celui du 26 août 2019 (cf. art. 4 et 6), permettent de retenir que l'augmentation du temps de travail de l'intimé et par conséquent la hausse de ses revenus étaient non seulement envisagées, mais également exigées par l'appelante (cf. son courriel du 2 août 2019). C'est également en vain que l'appelante soutient qu'il était inutile de réserver dans la convention une modification des contributions d'entretien en cas d'augmentation des revenus de l’intimé, l'art. 179 CC garantissant cette possibilité. Une renonciation de sa part à une modification de la contribution d'entretien ne pouvait par conséquent être déduite de la non-reprise, dans la convention finalement signée, de la réserve contenue dans le projet. La Cour relève cependant que l'appelante avait jugé utile de réserver ce point dans le projet de convention et qu'elle ne pouvait ignorer, compte tenu de sa profession, que la jurisprudence relative à l’art. 179 CC exclut la possibilité de revoir un jugement en cas de modification envisagée et prise en considération par les parties. Elle plaide, en outre, que la réserve n'avait pas été maintenue dans la convention en raison du refus de l’intimé d'y souscrire, ce qui confirme le fait que la convention était le résultat d’une négociation entre les parties relative à l'augmentation, envisagée, des revenus de l'époux. C'est en vain encore que l'appelante fait valoir le défaut de pertinence de la clause d’aménagement du droit de visite maintenue dans la convention, au motif qu’elle anticipait un changement potentiel des horaires de travail de l'intimé et non une augmentation de son salaire. Or, le changement d'horaire visé (le mercredi devenant un jour travaillé) devait intervenir en cas d'augmentation du taux d'activité de l'intimé de 80% à 100%, circonstance ayant nécessairement un impact sur les revenus de ce dernier. Il est vrai que l’appelante ignorait, au moment de la signature de la convention, que l’intimé avait déjà signé un nouveau contrat de travail. Elle se trouvait ainsi dans l’erreur sur un fait qu’elle considérait comme certain, à savoir que l’évolution envisagée des revenus de l’intimé ne s’était pas encore réalisée. Cela ne signifie toutefois pas pour autant qu’elle n’aurait pas signé la convention litigieuse dans l’hypothèse où elle n’aurait pas été dans cette erreur, le délai de plus de six mois qu'elle a laissé s'écouler entre la découverte du nouvel emploi de son époux et la date du dépôt de sa requête en nouvelles mesures protectrices de l'union conjugale étant significative sur ce point. L'appelante soutient en dernier lieu que le Tribunal a violé les art. 286 CC et 296 CPC en refusant de prendre en considération le fait nouveau dans l'intérêt des</w:t>
      </w:r>
    </w:p>
    <w:p>
      <w:r>
        <w:t>- 16/17 -</w:t>
      </w:r>
    </w:p>
    <w:p>
      <w:r>
        <w:t>C/7786/2020 enfants, conformément aux maximes inquisitoire illimitée et d'office, qu'une clause de modification ait été convenue ou non. Une telle renonciation figerait dans le temps toute contribution à l'entretien des enfants, ce qui aurait pour effet de vider les art. 179 CC et 286 CC de leur substance et serait en tout état nulle. Ce grief n'est pas fondé, dans la mesure où, comme cela a été retenu ci-dessus, l'augmentation des revenus de l'intimé, à la hauteur du salaire qu'il perçoit aujourd'hui, avait été prise en considération au moment de la conclusion de la convention; elle ne pouvait par conséquent donner lieu à la modification du jugement du 4 octobre 2019.</w:t>
      </w:r>
    </w:p>
    <w:p>
      <w:r>
        <w:rPr>
          <w:b/>
        </w:rPr>
        <w:t>E. 4.3</w:t>
      </w:r>
    </w:p>
    <w:p>
      <w:r>
        <w:t>En conclusion, les griefs de l’appelante étant infondés, le jugement entrepris sera confirmé.</w:t>
      </w:r>
    </w:p>
    <w:p>
      <w:r>
        <w:rPr>
          <w:b/>
        </w:rPr>
        <w:t>E. 5</w:t>
      </w:r>
    </w:p>
    <w:p>
      <w:r>
        <w:t>Les frais judiciaires d'appel seront fixés à 1'250 fr. (art. 2, 31 et 35 RTFMC), mis à la charge de l'appelante qui succombe (art. 106 al. 1 CPC) et compensés avec l'avance de frais de même montant versée par ses soins, laquelle reste acquise à l'Etat (art. 111 al. 1 CPC).</w:t>
      </w:r>
    </w:p>
    <w:p>
      <w:r>
        <w:t>Compte tenu de la nature familiale du litige, les parties conserveront à leurs charges leurs propres dépens d'appel (art. 95 al. 1 let. b et al. 3, 104 al. 1, 105 al. 2 et 107 al. 1 let. c CPC). * * * * *</w:t>
      </w:r>
    </w:p>
    <w:p>
      <w:r>
        <w:t>- 17/17 -</w:t>
      </w:r>
    </w:p>
    <w:p>
      <w:r>
        <w:t>C/7786/2020 PAR CES MOTIFS, La Chambre civile : A la forme : Déclare recevable l'appel interjeté le 19 octobre 2020 par A______ contre le jugement JTPI/12334/2020 rendu le 6 octobre 2020 par le Tribunal de première instance dans la cause C/7786/2020. Au fond : Confirme ce jugement. Déboute les parties de toutes autres conclusions. Sur les frais : Arrête les frais judiciaires d'appel à 1'250 fr., les met à la charge de A______ et les compense avec l'avance de frais d'un même montant versée par celle-ci, qui reste acquise à l'Etat de Genève. Dit qu'il n'est pas alloué de dépens d'appel. Siégeant : Monsieur Cédric-Laurent MICHEL, président; Madame Pauline ERARD, Madame Paola CAMPOMAGNANI, juges; Madame Roxane DUCOMMUN,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