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ACJC/47/2019 vom 16. Januar 2019</w:t>
      </w:r>
    </w:p>
    <w:p>
      <w:r>
        <w:t>GE Cour de justice, 2019-01-16, FR</w:t>
      </w:r>
    </w:p>
    <w:p>
      <w:r>
        <w:rPr>
          <w:b/>
        </w:rPr>
        <w:t xml:space="preserve">Quelle: </w:t>
      </w:r>
      <w:r>
        <w:t>https://mcp.opencaselaw.ch/entscheid/ge_gerichte_ACJC_47_2019</w:t>
      </w:r>
    </w:p>
    <w:p>
      <w:r>
        <w:t>FR: GE_GERICHTE ACJC/47/2019 du 16 janvier 2019</w:t>
      </w:r>
    </w:p>
    <w:p>
      <w:r>
        <w:t>IT: GE_GERICHTE ACJC/47/2019 del 16 gennaio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prescrit (cf. art. 142 al. 3 CPC) et selon la forme requise par la loi, le recours est recevable.</w:t>
      </w:r>
    </w:p>
    <w:p>
      <w:r>
        <w:rPr>
          <w:b/>
        </w:rPr>
        <w:t>E. 1.2</w:t>
      </w:r>
    </w:p>
    <w:p>
      <w:r>
        <w:t>Les conclusions, les allégations de fait et les preuves nouvelles sont irrecevables (art. 326 al. 1 CPC). Il s'ensuit que les pièces 7, 10, 11, 12, 13, 14, 15 et 16, produites par l'intimé pour la première fois devant la Cour, sont irrecevables, de sorte qu'il n'en sera pas tenu compte.</w:t>
      </w:r>
    </w:p>
    <w:p>
      <w:r>
        <w:rPr>
          <w:b/>
        </w:rPr>
        <w:t>E. 2</w:t>
      </w:r>
    </w:p>
    <w:p>
      <w:r>
        <w:t>Le recourant reproche au Tribunal d'avoir retenu que le montant requis en poursuite était clairement déterminé, voire déterminable. Il conteste également l'exigibilité de la créance. 2.1.1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w:t>
      </w:r>
    </w:p>
    <w:p>
      <w:r>
        <w:t>- 5/10 -</w:t>
      </w:r>
    </w:p>
    <w:p>
      <w:r>
        <w:t>C/10383/2018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2.1.2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139 III 297 consid. 2.3.1; 136 III 627 consid. 2 et 3.3; 132 III 480 consid. 4.1 et les références citées) et que celle qui est signée se réfère directement à celle qui comporte un montant déterminé (ATF 132 III 480 consid. 4.1; STÜCHELI, Die Rechtsöffnung, 2000, p. 191; STAEHELIN, in Basler Kommentar, Bundesgesetz über Schuldbetreibung und Konkurs, vol. I, 2e éd. 2010, n. 26 ad art. 82 LP); autrement dit, la signature doit figurer sur celui des documents qui impose une obligation au poursuivi et qui a un caractère décisif (GILLIERON, Commentaire de la loi fédérale sur la poursuite pour dettes et la faillite, 1999, n. 33 ad art. 82 LP).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KRAUSKOPF, La mainlevée provisoire: quelques jurisprudences récentes, in JdT 2008 II 23 ss, p. 35). 2.1.3 Selon l'art. 82 al. 2 LP, le juge prononce la mainlevée si le débiteur ne rend pas immédiatement vraisemblable sa libération (ATF 96 I 4 consid. 2; arrêts du</w:t>
      </w:r>
    </w:p>
    <w:p>
      <w:r>
        <w:t>- 6/10 -</w:t>
      </w:r>
    </w:p>
    <w:p>
      <w:r>
        <w:t>C/10383/2018 Tribunal fédéral 5A_577/2013 du 7 octobre 2013 consid. 4.3.1; 5A_878/2011 du</w:t>
      </w:r>
    </w:p>
    <w:p>
      <w:r>
        <w:rPr>
          <w:b/>
        </w:rPr>
        <w:t>E. 2.2</w:t>
      </w:r>
    </w:p>
    <w:p>
      <w:r>
        <w:t>D'après le recourant, le montant requis en poursuite n'est ni clairement déterminé, ni déterminable, ni d'ailleurs exigible. Il fait valoir que dans la mesure où les corrections manuscrites apportées à la convention du 2 avril 2014 n'étaient ni signées, ni datées, il n'était pas possible de retenir que les parties s'étaient mises d'accord sur un montant d'investissement remboursable de 250'000 fr. Le Tribunal ne pouvait par ailleurs rien tirer de l'avis de débit du 11 avril 2014, lequel faisait état d'un versement de 250'000 fr., dans la mesure où le versement de 50'000 fr. supplémentaires pouvait correspondre à d'autres frais n'ayant aucun rapport avec le montant investi dans l'opération "Lausanne-Reposoir 11". Enfin, aucune date d'exigibilité de la prétendue dette n'était mentionnée ou pouvait être déduite de la convention du 2 avril 2014. Par son argumentation, le recourant critique l'appréciation des preuves opérée par le Tribunal. Il se livre cependant à une libre discussion des preuves, sans chercher à démontrer en quoi l'appréciation des preuves et les éléments retenus par le premier juge seraient arbitraires, ce qui n'est pas admissible dans le cadre d'un recours. Quoi qu'il en soit, l'appréciation des preuves effectuée par le Tribunal n'est pas critiquable. Pour statuer sur le présent litige, le Tribunal a tenu compte des pièces versées à la procédure, ainsi que des montants allégués et rendus vraisemblables par l'intimé. Sur la base de ces éléments, il a retenu à bon droit que</w:t>
      </w:r>
    </w:p>
    <w:p>
      <w:r>
        <w:t>- 7/10 -</w:t>
      </w:r>
    </w:p>
    <w:p>
      <w:r>
        <w:t>C/10383/2018 les corrections manuscrites apportées à la convention, et portant le montant de l'investissement prévu par la convention de 200'000 fr. à 250'000 fr., correspondaient au montant effectivement versé par l'intimé le 11 avril 2014 en exécution du contrat du 2 avril 2014. Dans ces conditions, il était vraisemblable que le montant de l'investissement avait été augmenté à 250'000 fr., au vu et su des parties. Les affirmations peu crédibles du recourant ne permettent pas de revenir sur cette appréciation. C'est partant à juste titre que le Tribunal a considéré que les pièces produites valaient reconnaissance de dette d'un montant de 250'000 fr. Ensuite, se fondant sur les déclarations de l'intimé, le Tribunal a retenu que l'opération immobilière dont il était question dans la convention du 2 avril 2014 n'avait pas abouti et qu'un montant de 200'000 fr. avait été restitué à l'intimé par D______ dans le courant de l'année 2017. Devant le premier juge, le recourant n'a pas contesté ces faits, ni allégué que l'opération immobilière était en cours ou sur le point d'aboutir. En appel, il ne démontre pas davantage le caractère arbitraire des faits établis par le premier juge. La créance de l'intimé était par conséquent exigible, ce qu'a retenu à bon droit le premier juge. Il appartenait ainsi au recourant d'apporter la preuve de sa libération, ce qu'il n'a pas fait. C'est partant à juste titre que le Tribunal a prononcé la mainlevée provisoire de l'opposition au commandement de payer à concurrence de 50'000 fr. Le recours sera par conséquent rejeté sur ce point. 3. Le recourant fait grief au Tribunal d'avoir alloué 2'300 fr. de dépens à l'intimé. 3.1 Lorsqu'aucune des parties n'obtient entièrement gain de cause, les frais (soit les frais judiciaires et les dépens; art. 95 al. 1 CPC) sont répartis selon le sort de la cause (art. 106 al. 2 CPC). Le tribunal fixe les dépens selon le tarif cantonal (art. 96 et 105 al. 2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w:t>
      </w:r>
    </w:p>
    <w:p>
      <w:r>
        <w:t>- 8/10 -</w:t>
      </w:r>
    </w:p>
    <w:p>
      <w:r>
        <w:t>C/10383/2018 Pour une valeur litigieuse de 80'000 fr. et jusqu'à 160'000 fr., le défraiement d'un représentant professionnel est de 9'700 fr., plus 6% de la valeur litigieuse dépassant 80'000 fr. (art. 85 al. 1 RTFMC), montant auquel s'ajoutent les débours de 3% et la TVA, de 7,7% depuis le 1er janvier 2018 (art. 25 et 26 al. 1 LaCC). Pour les procédures sommaires, le défraiement est, dans la règle, réduit à deux tiers et au plus à un cinquième du tarif de l'art. 85 RTFMC (art. 88 RTFMC). Tel est également le cas pour les affaires judiciaires relevant de la loi fédérale sur la poursuite pour dettes et la faillite du 11 avril 1889 (art. 89 RTFMC). 3.2 En l'espèce, l'intimé, dans sa requête du 2 mai 2018 au Tribunal, a requis la mainlevée provisoire de l'opposition formée au commandement de payer par le recourant à concurrence de 89'212 fr. Il a obtenu gain de cause à hauteur de 50'000 fr. (poste 1 du commandement de payer), ce qui correspond au 56% de ses conclusions. En application des art. 85 et 89 RTFMC, les dépens dus à une partie assistée d'un représentant professionnel obtenant gain de cause pour l'intégralité de la valeur litigieuse de 89'212 fr. auraient pu être fixés entre 6'835 fr. et 2'050 fr. 50, débours et TVA compris (réduction à 2/3, respectivement à 1/5 du tarif de l'art. 85 RTFMC, soit de 10'252 fr. 70). Dans la mesure où l'intimé n'a obtenu que le 56% de ses conclusions, ces montants peuvent être portés à 3'827 fr. 60 et 1'148 fr. 30. Le montant des dépens alloué par le Tribunal, soit 2'300 fr., se situe ainsi dans la fourchette précitée. Cependant, comme le soutient le recourant, ce montant paraît surévalué eu égard aux autres éléments à prendre en compte dans le cadre de la fixation du montant des dépens, en particulier la difficulté de la cause et l'ampleur du travail qu'elle a impliqué. Il sera relevé à cet égard que la demande de mainlevée de l'intimé comportait cinq pages (y compris la page de garde et les conclusions) et que l'intéressé ne s'est pas présenté, ni fait représenter, à l'audience devant le Tribunal. Au vu de ces éléments, il se justifie de réduire le défraiement du conseil de l'intimé à 1'500 fr., soit un peu plus que le minimum prévu, correspondant à un cinquième du tarif de l'art. 85 RTFMC. Le recours sera admis dans cette mesure et le chiffre 5 du jugement entrepris sera modifié en conséquence. 4. Les frais et dépens du recours seront mis à la charge du recourant, qui succombe dans une large mesure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- 9/10 -</w:t>
      </w:r>
    </w:p>
    <w:p>
      <w:r>
        <w:t>C/10383/2018 Le premier juge a fixé l'émolument de première instance - non contesté en tant que tel - à 400 fr. Partant, les frais judiciaires de recours, y compris les frais liés à la demande d'effet suspensif, seront arrêtés à 600 fr. et mis à la charge du recourant. Ils seront compensés avec l'avance de frais du même montant fournie par le recourant, laquelle reste acquise à l'Etat de Genève (art. 111 al. 1 CPC). Le recourant sera en outre condamné à verser à l'intimé la somme de 800 fr. à titre de dépens de recours, débours et TVA compris (art. 105 al. 2 CPC; art. 84, 85, 89 et 90 RTFMC; art. 25 et 26 LaCC). * * * * *</w:t>
      </w:r>
    </w:p>
    <w:p>
      <w:r>
        <w:t>- 10/10 -</w:t>
      </w:r>
    </w:p>
    <w:p>
      <w:r>
        <w:t>C/10383/2018 PAR CES MOTIFS, La Chambre civile : A la forme : Déclare recevable le recours interjeté le 22 octobre 2018 par A______ contre le jugement JTPI/15883/2018 rendu le 10 octobre 2018 par le Tribunal de première instance dans la cause C/10383/2018-16 SML. Au fond : Annule le ch. 5 du jugement attaqué et, statuant à nouveau sur ce point : Condamne A______ à verser à B______ 1'500 fr. à titre de dépens de première instance. Déboute les parties de toutes autres conclusions. Sur les frais : Arrête les frais judicaires du recours à 600 fr., les met à la charge de A______ et les compense avec l'avance effectuée, laquelle reste acquise à l'Etat de Genève. Condamne A______ à verser à B______ 800 fr. à titre de dépens de recours.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2012 consid. 2.2). Il peut se prévaloir de tous les moyens de droit civil - exceptions ou objections - qui infirment la reconnaissance de dette (ATF 131 III 268 consid. 3.2; arrêt du Tribunal fédéral 5A_465/2014 du 20 août 2014 consid. 7.2.1.3), notamment l'inexistence ou l'extinction de la dette (STAEHELIN, op. cit., n. 90 s. ad art. 82 LP). 2.1.4 Dans le cadre d'un recours, le pouvoir d'examen de la Cour est limité à la violation du droit et à la constatation manifestement inexacte des faits (art. 320 CPC).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 Le recourant doit exposer avec précision en quoi un point de fait a été établi de manière manifestement inexacte; il ne peut se borner à opposer sa propre version des faits à celle du premier juge (HOHL, op. cit., n. 2307 p. 422, n. 2510 p. 452 et n. 2515 p. 453; CHAIX, Introduction au recours de la nouvelle procédure civile fédérale, SJ 2009 II p. 257ss,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