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ACJC/477/2017 vom 24. April 2017</w:t>
      </w:r>
    </w:p>
    <w:p>
      <w:r>
        <w:t>GE Cour de justice, 2017-04-24, FR</w:t>
      </w:r>
    </w:p>
    <w:p>
      <w:r>
        <w:rPr>
          <w:b/>
        </w:rPr>
        <w:t xml:space="preserve">Quelle: </w:t>
      </w:r>
      <w:r>
        <w:t>https://mcp.opencaselaw.ch/entscheid/ge_gerichte_ACJC_477_2017</w:t>
      </w:r>
    </w:p>
    <w:p>
      <w:r>
        <w:t>FR: GE_GERICHTE ACJC/477/2017 du 24 avril 2017</w:t>
      </w:r>
    </w:p>
    <w:p>
      <w:r>
        <w:t>IT: GE_GERICHTE ACJC/477/2017 del 24 aprile 2017</w:t>
      </w:r>
    </w:p>
    <w:p>
      <w:pPr>
        <w:pStyle w:val="Heading2"/>
      </w:pPr>
      <w:r>
        <w:t>Regeste</w:t>
      </w:r>
    </w:p>
    <w:p>
      <w:r>
        <w:t>Résumé: CONGÉ ORDINAIRE OU EXTRAORDINAIRE - INTERPRÉTATION DE LA MANIFESTATION DE VOLONTÉ DU BAILLEUR - PRINCIPE DE LA CONFIANCE La question de savoir si l'on se trouve en présence d'un congé ordinaire ou extraordinaire s'examine à la lumière du principe de la confiance.</w:t>
      </w:r>
    </w:p>
    <w:p>
      <w:pPr>
        <w:pStyle w:val="Heading2"/>
      </w:pPr>
      <w:r>
        <w:t>Volltext</w:t>
      </w:r>
    </w:p>
    <w:p>
      <w:r>
        <w:t>Résumé: CONGÉ ORDINAIRE OU EXTRAORDINAIRE - INTERPRÉTATION DE LA MANIFESTATION DE VOLONTÉ DU BAILLEUR - PRINCIPE DE LA CONFIANCE La question de savoir si l'on se trouve en présence d'un congé ordinaire ou extraordinaire s'examine à la lumière du principe de la confiance.</w:t>
      </w:r>
    </w:p>
    <w:p>
      <w:r>
        <w:t>Descripteurs: Descripteurs: BAIL A LOYER; RESILIATION IMMEDIATE; MANIFESTATION DE VOLONTE; MOTIF; DELAI DE RESILIATION; TERME</w:t>
      </w:r>
    </w:p>
    <w:p>
      <w:r>
        <w:t>Normes: Normes: CO.266a; CO.257f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