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ACJC/476/2016 vom 14. April 2016</w:t>
      </w:r>
    </w:p>
    <w:p>
      <w:r>
        <w:t>GE Cour de justice, 2016-04-14, FR</w:t>
      </w:r>
    </w:p>
    <w:p>
      <w:r>
        <w:rPr>
          <w:b/>
        </w:rPr>
        <w:t xml:space="preserve">Quelle: </w:t>
      </w:r>
      <w:r>
        <w:t>https://mcp.opencaselaw.ch/entscheid/ge_gerichte_ACJC_476_2016</w:t>
      </w:r>
    </w:p>
    <w:p>
      <w:r>
        <w:t>FR: GE_GERICHTE ACJC/476/2016 du 14 avril 2016</w:t>
      </w:r>
    </w:p>
    <w:p>
      <w:r>
        <w:t>IT: GE_GERICHTE ACJC/476/2016 del 14 aprile 2016</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devant le premier juge est de 10'000 fr. au moins (art. 308 al. 1 let. b et al. 2 CPC).</w:t>
      </w:r>
    </w:p>
    <w:p>
      <w:r>
        <w:t>En l'espèce, les dernières conclusions de l'intimée en première instance s'élevaient à 20'000 fr., de sorte que la valeur litigieuse de 10'000 fr. est atteinte.</w:t>
      </w:r>
    </w:p>
    <w:p>
      <w:r>
        <w:t>L'appel a été interjeté dans le délai de dix jours (art. 271 et 314 al. 1 CPC) et suivant la forme prescrite par la loi (art. 130, 131, 311 al. 1 CPC). Il est ainsi recevable.</w:t>
      </w:r>
    </w:p>
    <w:p>
      <w:r>
        <w:t>Sont également recevables l'écriture responsive de l'intimé, ainsi que les répliques et dupliques des parties (art. 248 let. d, 253, 312 al. 1 et 314 al. 1 CPC).</w:t>
      </w:r>
    </w:p>
    <w:p>
      <w:r>
        <w:t>- 6/12 -</w:t>
      </w:r>
    </w:p>
    <w:p>
      <w:r>
        <w:t>C/16380/2014</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w:t>
      </w:r>
    </w:p>
    <w:p>
      <w:r>
        <w:t>Les mesures provisionnelles prises dans le cadre d'une action en divorce étant soumises à la procédure sommaire au sens propre (art. 248 let. d, 271 let. a et 276 al. 1 CPC; HOHL, Procédure civile, Tome II, 2ème édition, 2010, n. 1957, p. 359), sa cognition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1.3</w:t>
      </w:r>
    </w:p>
    <w:p>
      <w:r>
        <w:t>Les maximes de disposition (art. 58 al. 1 CPC; ATF 128 III 411 consid. 3.2.2; arrêt du Tribunal fédéral 5A_693/2007 du 18 février 2008 consid. 6) et inquisitoire sont applicables (art. 272 CPC) s'agissant de la contribution d'entretien due à l'épouse (ATF 129 III 417 précité; arrêts du Tribunal fédéral 5A_757/2013 du 14 juillet 2014 consid. 2.1 et 5A_574/2013 du 9 octobre 2013; GASSER/RICKLI, ZPO Kurzkommentar, 2010, n. 4 ad art. 316 CPC; HOHL, op. cit., n. 1907, p. 350) et de la provisio ad litem (art. 58 CPC).</w:t>
      </w:r>
    </w:p>
    <w:p>
      <w:r>
        <w:rPr>
          <w:b/>
        </w:rPr>
        <w:t>E. 2</w:t>
      </w:r>
    </w:p>
    <w:p>
      <w:r>
        <w:t>Les parties ont produit de nouvelles pièces et formé de nouveaux allégués.</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w:t>
      </w:r>
    </w:p>
    <w:p>
      <w:r>
        <w:t>Le Tribunal fédéral a retenu que l'art. 317 al. 1 CPC s'appliquait dans toute sa rigueur en appel dans le cadre de la procédure simplifiée, même lorsque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8 août 2015 consid. 3.2).</w:t>
      </w:r>
    </w:p>
    <w:p>
      <w:r>
        <w:t>Dans le système du CPC, tous les faits et moyens de preuve doivent en principe être apportés dans la procédure de première instance. Pour produire des novas improprement dits devant l'instance d'appel, il appartient au plaideur de démontrer</w:t>
      </w:r>
    </w:p>
    <w:p>
      <w:r>
        <w:t>- 7/12 -</w:t>
      </w:r>
    </w:p>
    <w:p>
      <w:r>
        <w:t>C/16380/2014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5A_266/2015 du 24 juin 2015 consid. 3.2.2; 4A_334/2012 du 16 octobre 2012 consid. 3.1 in SJ 2013 I p. 311 et les références citées).</w:t>
      </w:r>
    </w:p>
    <w:p>
      <w:r>
        <w:rPr>
          <w:b/>
        </w:rPr>
        <w:t>E. 2.2</w:t>
      </w:r>
    </w:p>
    <w:p>
      <w:r>
        <w:t>Dans le présent cas, les pièces nouvellement produites par l'appelant à l'appui de son acte d'appel du 18 décembre 2015 ont été établies respectivement en janvier et mars 2015. L'appelant n'allègue pas, ni ne démontre, qu'il a été empêché de les verser en première instance, de sorte qu'elles sont irrecevables, ainsi que les allégués de fait s'y rapportant.</w:t>
      </w:r>
    </w:p>
    <w:p>
      <w:r>
        <w:t>Il en va de même des pièces n. 30 et 31 produites à l'appui de sa réplique du</w:t>
      </w:r>
    </w:p>
    <w:p>
      <w:r>
        <w:rPr>
          <w:b/>
        </w:rPr>
        <w:t>E. 4</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- 11/12 -</w:t>
      </w:r>
    </w:p>
    <w:p>
      <w:r>
        <w:t>C/16380/2014 Les frais judiciaires de la présente décision seront fixés à 1'200 fr. (art. 26 et 37 du Règlement fixant le tarif des greffes en matière civile [RTFMC - E 1 05.10]). Vu l'issue et la nature du litige, ils seront mis à charge de l'appelant et compensés avec l'avance de frais du même montant, acquise à l'Etat. Chaque partie gardera pour le surplus à sa charge ses propres dépens.</w:t>
      </w:r>
    </w:p>
    <w:p>
      <w:r>
        <w:rPr>
          <w:b/>
        </w:rPr>
        <w:t>E. 5</w:t>
      </w:r>
    </w:p>
    <w:p>
      <w:r>
        <w:t>La valeur litigieuse des conclusions est inférieure à 30'000 fr. * * * * *</w:t>
      </w:r>
    </w:p>
    <w:p>
      <w:r>
        <w:t>- 12/12 -</w:t>
      </w:r>
    </w:p>
    <w:p>
      <w:r>
        <w:t>C/16380/2014 PAR CES MOTIFS, La Chambre civile : A la forme : Déclare recevable l'appel interjeté le 18 décembre 2015 par A.______ contre l'ordonnance OTPI/707/2015 rendue le 4 décembre 2015 par le Tribunal de première instance dans la cause C/16380/2014-8. Au fond : Confirme ce jugement. Déboute les parties de toutes autres conclusions. Sur les frais : Arrête les frais judiciaires à 1'200 fr., compensés avec l'avance de frais fournie par A.______, acquise à l'Etat de Genève. Les met à la charge d'A.______. Dit que chaque partie assume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