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ACJC/475/2009 vom 19. April 2010</w:t>
      </w:r>
    </w:p>
    <w:p>
      <w:r>
        <w:t>GE Cour de justice, 2010-04-19, FR</w:t>
      </w:r>
    </w:p>
    <w:p>
      <w:r>
        <w:rPr>
          <w:b/>
        </w:rPr>
        <w:t xml:space="preserve">Quelle: </w:t>
      </w:r>
      <w:r>
        <w:t>https://mcp.opencaselaw.ch/entscheid/ge_gerichte_ACJC_475_2009</w:t>
      </w:r>
    </w:p>
    <w:p>
      <w:r>
        <w:t>FR: GE_GERICHTE ACJC/475/2009 du 19 avril 2010</w:t>
      </w:r>
    </w:p>
    <w:p>
      <w:r>
        <w:t>IT: GE_GERICHTE ACJC/475/2009 del 19 aprile 2010</w:t>
      </w:r>
    </w:p>
    <w:p>
      <w:pPr>
        <w:pStyle w:val="Heading2"/>
      </w:pPr>
      <w:r>
        <w:t>Regeste</w:t>
      </w:r>
    </w:p>
    <w:p>
      <w:r>
        <w:t>Résumé: PROLONGATION DU BAIL A LOYER - CASUISTIQUE Prolongation maximum de quatre ans pour une dame âgée de 84 ans, demeurant dans son logement depuis 1966 et disposant de ressources financières limitées.</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