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ACJC/474/2024 vom 17. April 2024</w:t>
      </w:r>
    </w:p>
    <w:p>
      <w:r>
        <w:t>GE Cour de justice, 2024-04-17, FR</w:t>
      </w:r>
    </w:p>
    <w:p>
      <w:r>
        <w:rPr>
          <w:b/>
        </w:rPr>
        <w:t xml:space="preserve">Quelle: </w:t>
      </w:r>
      <w:r>
        <w:t>https://mcp.opencaselaw.ch/entscheid/ge_gerichte_ACJC_474_2024</w:t>
      </w:r>
    </w:p>
    <w:p>
      <w:r>
        <w:t>FR: GE_GERICHTE ACJC/474/2024 du 17 avril 2024</w:t>
      </w:r>
    </w:p>
    <w:p>
      <w:r>
        <w:t>IT: GE_GERICHTE ACJC/474/2024 del 17 aprile 2024</w:t>
      </w:r>
    </w:p>
    <w:p>
      <w:pPr>
        <w:pStyle w:val="Heading2"/>
      </w:pPr>
      <w:r>
        <w:t>Erwägungen</w:t>
      </w:r>
    </w:p>
    <w:p>
      <w:r>
        <w:rPr>
          <w:b/>
        </w:rPr>
        <w:t>E. 1.1</w:t>
      </w:r>
    </w:p>
    <w:p>
      <w:r>
        <w:t>Par économie de procédure, les deux appels seront traités dans le même arrêt (art. 125 CPC) et, par souci de simplification et pour respecter le rôle initial des parties, l'épouse sera désignée comme l'appelante et l'époux comme l'intimé.</w:t>
      </w:r>
    </w:p>
    <w:p>
      <w:r>
        <w:rPr>
          <w:b/>
        </w:rPr>
        <w:t>E. 1.2</w:t>
      </w:r>
    </w:p>
    <w:p>
      <w:r>
        <w:t>Interjetés dans le délai utile de dix jours (art. 271 let. a et 314 al. 1 CPC) et suivant la forme prescrite par la loi (art. 130, 131, 311 al. 1 CPC) à l'encontre d'une décision rendue sur mesures protectrices de l'union conjugale - laquelle doit être considérée comme une décision provisionnelle au sens de l'art. 308 al. 1 let. b CPC (ATF 137 III 475 consid. 4.1) - qui statue sur une affaire non pécuniaire dans son ensemble, les appels sont recevables.</w:t>
      </w:r>
    </w:p>
    <w:p>
      <w:r>
        <w:rPr>
          <w:b/>
        </w:rPr>
        <w:t>E. 1.3</w:t>
      </w:r>
    </w:p>
    <w:p>
      <w:r>
        <w:t>La Cour revoit la cause avec un plein pouvoir d'examen (art. 310 CPC). Toutefois, les mesures protectrices de l'union conjugale étant soumise à la procédure sommaire, la cognition de la Cour est limitée à la simple vraisemblance des faits et à un examen sommaire du droit, l'exigence de célérité étant privilégiée par rapport à celle de sécurité (ATF 127 III 474 consid. 2b/bb = JdT 2002 I 352; arrêt du Tribunal fédéral 5A_392/2014 du 20 août 2014 consid. 1.5).</w:t>
      </w:r>
    </w:p>
    <w:p>
      <w:r>
        <w:rPr>
          <w:b/>
        </w:rPr>
        <w:t>E. 1.4</w:t>
      </w:r>
    </w:p>
    <w:p>
      <w:r>
        <w:t>Le litige étant circonscrit à la question de la contribution due entre époux, la procédure est soumise à la maxime de disposition (ATF 128 III 411 consid. 3.2; arrêt du Tribunal fédéral 5A_831/2016 du 21 mars 2017 consid. 4.4) et à la maxime inquisitoire sociale (arrêt du Tribunal fédéral 5A_645/2016 du 18 mai 2017 consid. 3.2.3 et les références).</w:t>
      </w:r>
    </w:p>
    <w:p>
      <w:r>
        <w:rPr>
          <w:b/>
        </w:rPr>
        <w:t>E. 2.1</w:t>
      </w:r>
    </w:p>
    <w:p>
      <w:r>
        <w:t>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- 8/15 -</w:t>
      </w:r>
    </w:p>
    <w:p>
      <w:r>
        <w:t>C/13596/2022</w:t>
      </w:r>
    </w:p>
    <w:p>
      <w:r>
        <w:rPr>
          <w:b/>
        </w:rPr>
        <w:t>E. 2.2</w:t>
      </w:r>
    </w:p>
    <w:p>
      <w:r>
        <w:t>En l'espèce, la recevabilité des allégués nouvellement formulés en seconde instance et des pièces nouvelles produites à leur appui peut demeurer indécise, compte tenu de l'issue de la présente procédure d'appel (cf. consid. 3.3 ci-après).</w:t>
      </w:r>
    </w:p>
    <w:p>
      <w:r>
        <w:rPr>
          <w:b/>
        </w:rPr>
        <w:t>E. 3</w:t>
      </w:r>
    </w:p>
    <w:p>
      <w:r>
        <w:t>La question de l'éventuelle pension alimentaire due entre époux est litigieuse. En sus de divers griefs sur le fond, l'intimé reproche au premier juge d'avoir violé son droit d'être entendu à plusieurs égards, soit en omettant d'établir les charges des parties, en n'explicitant pas de quelle manière il a fixé à 11'000 fr. le train de vie des parties et en ne répondant pas à l'argumentation qu'il avait développée en première instance concernant le revenu hypothétique à imputer à l'appelante. L'intimé fait également grief au Tribunal d'avoir violé son droit à la preuve en n'ordonnant pas à l'appelante de fournir des documents permettant de connaître l'état de sa fortune.</w:t>
      </w:r>
    </w:p>
    <w:p>
      <w:r>
        <w:rPr>
          <w:b/>
        </w:rPr>
        <w:t>E. 3.1.1</w:t>
      </w:r>
    </w:p>
    <w:p>
      <w:r>
        <w:t>La jurisprudence a déduit de l'art.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ceux qui, sans arbitraire, apparaissent pertinents (ATF 142 III 433 consid. 4.3.2; 141 IV 249 consid. 1.3.1; arrêt du Tribunal fédéral 5A_19/2020 du 18 mai 2020 consid. 6). Il n'y a violation du droit d'être entendu que si l'autorité n'a pas satisfait à son devoir minimum d'examiner et de traiter les problèmes pertinents (ATF 135 III 670 consid. 3.3.1; 133 III 235 consid. 5.2 et les arrêts cités; arrêt du Tribunal fédéral 5A_609/2012 du 12 septembre 2012 consid. 3.1). L'essentiel est que la décision indique clairement les faits qui sont établis et les déductions juridiques qui sont tirées de l'état de fait déterminant (ATF 142 II 154 consid. 4.2; 135 II 145 consid. 8.2). En revanche, l'autorité se rend coupable d'un déni de justice formel si elle omet de se prononcer sur des griefs qui présentent une certaine pertinence ou de prendre en considération des allégués et arguments importants pour la décision à rendre (ATF 142 III 433 consid 4.3 et les références citées). Les exigences minimales de motivation déduites de l’art. 29 al. 2 Cst. valent également pour les décisions de mesures provisionnelles. Peu importe à cet égard que celles-ci soient en principe prononcées à l’issue d’un examen sommaire de la prétention sur laquelle les mesures reposent et qu’en raison de leur but, elles doivent être prononcées rapidement et qu’ainsi, elles ne statuent pas</w:t>
      </w:r>
    </w:p>
    <w:p>
      <w:r>
        <w:t>- 9/15 -</w:t>
      </w:r>
    </w:p>
    <w:p>
      <w:r>
        <w:t>C/13596/2022 définitivement sur les droits d’usage ou les prétentions en abstention des parties. (ATF 134 I 83 consid. 4).</w:t>
      </w:r>
    </w:p>
    <w:p>
      <w:r>
        <w:rPr>
          <w:b/>
        </w:rPr>
        <w:t>E. 3.1.2</w:t>
      </w:r>
    </w:p>
    <w:p>
      <w:r>
        <w:t>Le droit d'être entendu au sens de l'art. 29 al. 2 Cst. englobe également le droit à la preuve. Celui-ci, qui se déduit aussi de l'art. 8 CC et trouve une consécration expresse à l'art. 152 CPC (ATF 143 III 297 consid. 9.3.2; arrêts du Tribunal fédéral 5A_397/2022 du 17 mai 2023 consid. 3.1.1 et 5A_926/2021 du 19 mai 2022 consid. 4.1.1), implique que toute personne a droit, pour établir un fait pertinent contesté, de faire administrer les moyens de preuve adéquats, pour autant qu'ils aient été proposés régulièrement et en temps utile (ATF 144 II 427 consid. 3.1; 143 III 297 consid. 9.3.2; art. 152 al. 1 CPC).</w:t>
      </w:r>
    </w:p>
    <w:p>
      <w:r>
        <w:rPr>
          <w:b/>
        </w:rPr>
        <w:t>E. 3.2.1</w:t>
      </w:r>
    </w:p>
    <w:p>
      <w:r>
        <w:t>Le principe et le montant de la contribution d'entretien due selon l'art. 176 al. 1 ch. 1 CC se déterminent en fonction des facultés économiques et des besoins respectifs des époux. Même lorsqu'on ne peut plus sérieusement compter sur une reprise de la vie commune, l'art. 163 CC constitue la cause de l'obligation d'entretien (ATF 145 III 169 consid. 3.6). Le juge doit donc partir de la convention, expresse ou tacite, que les conjoints ont conclue au sujet de la répartition des tâches et des ressources entre eux (art. 163 al. 2 CC). Il doit ensuite prendre en considération qu'en cas de suspension de la vie commune, le but de l'art. 163 CC, soit l'entretien convenable de la famille, impose à chacun des époux le devoir de participer, selon ses facultés, aux frais supplémentaires qu'engendre la vie séparée. Si leur situation financière le permet encore, le standard de vie antérieur choisi d'un commun accord – qui constitue la limite supérieure du droit à l'entretien afin de ne pas anticiper sur la répartition de la fortune – doit être maintenu pour les deux parties. Quand il n'est pas possible de conserver ce standard, les conjoints ont droit à un train de vie semblable. Il se peut donc que, suite à cet examen, le juge doive modifier la convention conclue pour la vie commune afin de l'adapter à ces faits nouveaux, la reprise de la vie commune n'étant ni recherchée, ni vraisemblable (ATF 147 III 293 consid. 4.4).</w:t>
      </w:r>
    </w:p>
    <w:p>
      <w:r>
        <w:rPr>
          <w:b/>
        </w:rPr>
        <w:t>E. 3.2.2</w:t>
      </w:r>
    </w:p>
    <w:p>
      <w:r>
        <w:t>Toutes les prestations d'entretien doivent en principe être calculées selon la méthode du minimum vital avec répartition de l'excédent, dite en deux étapes (ATF 147 III 265 in SJ 2021 I 316; 147 III 308), sauf s'il existe une situation exceptionnelle dans laquelle cela n'a tout simplement pas de sens, comme cela peut notamment être le cas en cas de circonstances financières exceptionnellement favorables (ATF 147 III 293 consid. 4.5 in JdT 2022 II 107). La méthode concrète en deux étapes implique d'examiner les ressources et besoins des personnes intéressées, avant de répartir les ressources d'une manière correspondant aux besoins des ayants droit selon un certain ordre (ATF 147 III 265 consid. 7).</w:t>
      </w:r>
    </w:p>
    <w:p>
      <w:r>
        <w:t>- 10/15 -</w:t>
      </w:r>
    </w:p>
    <w:p>
      <w:r>
        <w:t>C/13596/2022 En cas de situation particulièrement favorable, il convient de recourir à la méthode fondée sur les dépenses indispensables au maintien du train de vie durant la vie commune, laquelle demeure applicable dans des cas exceptionnels (ATF 147 III 293 consid. 4.1 et 4.5 en ce qui concerne l'entretien de l'épouse). La comparaison des revenus et des minimas vitaux est alors inopportune; il faut se fonder sur les dépenses nécessaires au maintien de ce train de vie, en y ajoutant les charges inhérentes à la séparation et en maintenant pour le surplus les postes qui existaient du temps de la vie commune du fait de la convention des parties (ATF 115 II 424 consid. 2), méthode qui implique un calcul concret. Il incombe au créancier de la contribution d'entretien de démontrer les dépenses nécessaires au maintien de son train de vie (ATF 140 III 485 consid. 3.3; ATF 137 III 102 consid. 4.2.1.1; arrêts du Tribunal fédéral 5A_4/2019 du 13 août 2019 consid. 3.2 et 5A_172/2018 du 23 août 2018 consid. 4.2). En toute hypothèse, la fixation de la contribution d'entretien relève de l'appréciation du juge, qui jouit d'un large pouvoir en la matière et applique les règles du droit et de l'équité (art. 4 CC; arrêt du Tribunal fédéral 5A_892/2013 du 19 juillet 2014 consid. 4.4.3 et les références citées).</w:t>
      </w:r>
    </w:p>
    <w:p>
      <w:r>
        <w:rPr>
          <w:b/>
        </w:rPr>
        <w:t>E. 3.2.3</w:t>
      </w:r>
    </w:p>
    <w:p>
      <w:r>
        <w:t>Bien que le juge doive prendre en compte, en principe, les revenus effectifs des parties, tant le débiteur d'entretien que le créancier peuvent se voir imputer un revenu hypothétique supérieur. Il s'agit ainsi d'inciter la personne à réaliser le revenu qu'elle est en mesure de se procurer et qu'on peut raisonnablement exiger d'elle afin de remplir ses obligations (ATF 143 III 233 consid. 3.2; 137 III 102 consid. 4.2.2.2).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(arrêt du Tribunal fédéral 5A_297/2023 25 octobre 2023 consid. 5.1.1 et les réf. citées).</w:t>
      </w:r>
    </w:p>
    <w:p>
      <w:r>
        <w:rPr>
          <w:b/>
        </w:rPr>
        <w:t>E. 3.3</w:t>
      </w:r>
    </w:p>
    <w:p>
      <w:r>
        <w:t>En l'espèce, le jugement attaqué ne comporte pas d'exposé des faits exhaustif. L'état de faits a été complété ci-dessus dans la partie EN FAIT, dans la mesure utile à la solution du litige.</w:t>
      </w:r>
    </w:p>
    <w:p>
      <w:r>
        <w:t>- 11/15 -</w:t>
      </w:r>
    </w:p>
    <w:p>
      <w:r>
        <w:t>C/13596/2022 Par ailleurs, pour déterminer la pension alimentaire due entre époux, la décision entreprise – qui ne se réfère pas aux jurisprudences topiques en la matière – ne précise pas quelle méthode a été appliquée in casu. Dans la mesure où le jugement fait référence à un "niveau de vie correspondant à celui pouvant être mené en disposant d'un montant mensuel de 11'000 fr.", l'on imagine que le Tribunal a choisi d'appliquer la méthode du train de vie (sans toutefois expliquer pourquoi cette méthode devrait être privilégiée alors que les ressources des parties ont drastiquement baissé depuis 2022). Or, la méthode du train de vie (à l'instar de la méthode concrète en deux étapes) implique un calcul concret, ce qui nécessite de connaître le budget réel des époux. La décision ne comporte cependant aucune indication relative aux charges des parties. L'on ignore dès lors de quelle manière le Tribunal a fixé à 11'000 fr. le train de vie de chacune des parties, étant relevé sur ce point que l'intimé avait allégué pour sa part des charges mensuelles totalisant environ 6'000 fr. depuis l'année 2022. La décision critiquée ne se réfère pour le surplus à aucune jurisprudence ou doctrine s'agissant du revenu hypothétique plaidé par l'intimé en ce qui concerne une activité lucrative à exercer par son épouse. Le jugement n'expose pas non plus de manière motivée les raisons qui ont conduit le premier juge à considérer qu'il ne se justifiait pas d'imputer un revenu hypothétique à l'intéressée. En effet, celui- ci n'a pas examiné les éléments fixés par la jurisprudence à cet égard (état de santé concret, y compris nature et durée des limitations fonctionnelles alléguées, impact des éventuelles limitations fonctionnelles sur la capacité de travail, possibilité de travailler dans une activité adaptée aux éventuelles limitations fonctionnelles, etc.), étant relevé que le jugement attaqué ne fait notamment même pas mention du parcours professionnel de l'intimée et des éventuelles formations qu'elle aurait suivies. Au vu de l'état de fait lacunaire de sa décision et de sa motivation très succincte et incomplète sur ces divers points, le Tribunal n'a pas satisfait à son devoir minimum d'examiner et de traiter les problèmes pertinents pour la solution du litige. Le grief de violation du droit d'être entendu soulevé par l'intimé est dès lors fondé, ce qui conduit à l'annulation du chiffre 3 du dispositif du jugement querellé.</w:t>
      </w:r>
    </w:p>
    <w:p>
      <w:r>
        <w:rPr>
          <w:b/>
        </w:rPr>
        <w:t>E. 4.1</w:t>
      </w:r>
    </w:p>
    <w:p>
      <w:r>
        <w:t>Selon l'art. 318 al. 1 CPC, l'instance d'appel peut confirmer la décision attaquée, statuer à nouveau ou renvoyer la cause à la première instance, notamment lorsqu'un élément essentiel de la demande n'a pas été jugé (let. c ch. 1). Selon le principe du double degré de juridiction, le tribunal cantonal supérieur ne peut pas trancher un litige avant que le tribunal inférieur ait statué (ATF</w:t>
      </w:r>
    </w:p>
    <w:p>
      <w:r>
        <w:t>- 12/15 -</w:t>
      </w:r>
    </w:p>
    <w:p>
      <w:r>
        <w:t>C/13596/2022 106 II 106 consid. 1a 99; Ia 317 consid. 4a). Le principe n'exclut cependant pas que l'instance de recours complète l'état de fait et statue à nouveau, pour autant que la cause ne doive pas être renvoyée au premier juge parce qu'un élément essentiel de la demande n'a pas été jugé ou car l'état de fait doit être complété sur des points essentiels (ATF 143 III 42 consid. 5.4). Le choix de l'une des variantes prévues par l'art. 318 al. 1 CPC relève de l'appréciation de l'autorité de recours (arrêts du Tribunal fédéral 5A_424/2018 du 3 décembre 2018 consid. 4.2; 4A_460/2016 du 5 janvier 2017 consid. 1.3). Celle- ci doit examiner d'office si un renvoi en première instance se justifie et elle n'est pas liée, à ce sujet, par les conclusions des parties (SÖRENSEN, Commentaire pratique, Droit matrimonial : Fond et procédure, n. 8 ad art. 318 CPC). Dans la mesure où l'instance précédente a violé des garanties formelles de procédure, la cassation de sa décision demeure la règle, les justiciables pouvant, en principe, se prévaloir de la garantie du double degré de juridiction (ATF 137 I 195 consid. 2.3.2 et 2.7, in SJ 2011 I 345). Un renvoi au premier juge se justifie en particulier si ce dernier a omis certaines allégations, en a considéré à tort certaines comme non pertinentes ou encore s'il a déclaré erronément des allégations non contestées ou notoires, ce qui l'a amené à procéder à une administration incomplète des moyens de preuves (arrêt du Tribunal fédéral 4A_417/2013 du 25 février 2014 consid. 5.2). Il n'appartient en principe pas à l'autorité de recours d'établir les faits en lieu et place du premier juge. Le but du renvoi est aussi d'éviter aux parties des inconvénients du fait qu'une seule instance aurait tranché des questions importantes de fait et de droit (décision du Kantonsgericht Basel-Landschaft 400 13 153 du 13 août 2013 consid. 4.3).</w:t>
      </w:r>
    </w:p>
    <w:p>
      <w:r>
        <w:rPr>
          <w:b/>
        </w:rPr>
        <w:t>E. 4.2</w:t>
      </w:r>
    </w:p>
    <w:p>
      <w:r>
        <w:t>En l'espèce, le Tribunal n'a pas mentionné, même brièvement, les motifs qui l'ont guidé sur certains points et n'a pas satisfait à son devoir minimum d'examiner et de traiter les problèmes pertinents, de sorte que l'intimé n'a pas été en mesure d'attaquer en connaissance de cause certains aspects du jugement qu'il conteste. Par ailleurs, le premier juge n'a pas jugé utile d'ordonner à l'appelante de fournir des justificatifs complets permettant de déterminer l'état de sa fortune – dont le montant est contesté par chacune des parties – violant ainsi le droit à la preuve de l'intimé. Une instruction sur ce point apparaît d'autant plus importante qu'un rendement hypothétique de la fortune a été pris en compte dans les ressources de l'appelante. Partant, la Cour ne peut pas exercer le contrôle dont elle est chargée par la loi en examinant si c'est à juste titre ou non qu'une contribution d'entretien de 5'100 fr. a été fixée en faveur de l'appelante.</w:t>
      </w:r>
    </w:p>
    <w:p>
      <w:r>
        <w:t>- 13/15 -</w:t>
      </w:r>
    </w:p>
    <w:p>
      <w:r>
        <w:t>C/13596/2022 Par conséquent, la cause sera renvoyée au Tribunal pour instruction complémentaire sur la situation financière de l'appelante puis nouvelle décision motivée, indiquant notamment les faits pertinents retenus à cet égard et les déductions juridiques qui en sont tirées. Dès lors que la cause est renvoyée au premier juge pour nouvelle décision, il se justifie d'annuler également les chiffres 5 et 6 du dispositif du jugement entrepris. Il appartiendra au Tribunal de statuer sur l'ensemble des frais judiciaires et dépens de première instance dans le jugement qui sera rendu au terme de la procédure de renvoi.</w:t>
      </w:r>
    </w:p>
    <w:p>
      <w:r>
        <w:rPr>
          <w:b/>
        </w:rPr>
        <w:t>E. 5</w:t>
      </w:r>
    </w:p>
    <w:p>
      <w:r>
        <w:t>Vu les circonstances du cas d'espèce et au regard des griefs soulevés en appel, la Cour renoncera à la perception de frais judiciaires d'appel, qui seront laissés à la charge de l'Etat de Genève (art. 107 al. 2 CPC). Il sera dès lors ordonné aux Services financiers du Pouvoir judiciaire de restituer aux parties l'avance de frais qu'elles ont chacune versée. Compte tenu de la nature familiale du litige, chaque partie supportera ses propres dépens d'appel (art. 107 al. 1 let. f CPC). * * * * *</w:t>
      </w:r>
    </w:p>
    <w:p>
      <w:r>
        <w:t>- 14/15 -</w:t>
      </w:r>
    </w:p>
    <w:p>
      <w:r>
        <w:t>C/13596/2022 PAR CES MOTIFS, La Chambre civile :</w:t>
      </w:r>
    </w:p>
    <w:p>
      <w:r>
        <w:t>A la forme : Déclare recevables les appels interjetés le 25 septembre 2023 par A______ et B______ contre le jugement JTPI/10325/2023 rendu le 13 septembre 2023 par le Tribunal de première instance dans la cause C/13596/2022. Au fond : Annule les chiffres 3, 5 et 6 du dispositif du jugement attaqué. Renvoie la cause au Tribunal de première instance pour instruction complémentaire et nouvelle décision au sens des considérants. Confirme pour le surplus le jugement entrepris. Sur les frais : Renonce à la perception de frais judiciaires d'appel. Ordonne aux Services financiers du Pouvoir judiciaire de restituer 2'000 fr. à A______ et 2'200 fr. à B______. Dit que chaque partie supporte ses propres dépens d'appel. Siégeant : Madame Jocelyne DEVILLE-CHAVANNE, présidente; Madame Verena PEDRAZZINI RIZZI, Madame Nathalie LANDRY-BARTHE, juges; Madame Jessica ATHMOUNI, greffière.</w:t>
      </w:r>
    </w:p>
    <w:p>
      <w:r>
        <w:t>- 15/15 -</w:t>
      </w:r>
    </w:p>
    <w:p>
      <w:r>
        <w:t>C/13596/2022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