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ACJC/474/2022 vom 7. April 2022</w:t>
      </w:r>
    </w:p>
    <w:p>
      <w:r>
        <w:t>GE Cour de justice, 2022-04-07, FR</w:t>
      </w:r>
    </w:p>
    <w:p>
      <w:r>
        <w:rPr>
          <w:b/>
        </w:rPr>
        <w:t xml:space="preserve">Quelle: </w:t>
      </w:r>
      <w:r>
        <w:t>https://mcp.opencaselaw.ch/entscheid/ge_gerichte_ACJC_474_2022</w:t>
      </w:r>
    </w:p>
    <w:p>
      <w:r>
        <w:t>FR: GE_GERICHTE ACJC/474/2022 du 7 avril 2022</w:t>
      </w:r>
    </w:p>
    <w:p>
      <w:r>
        <w:t>IT: GE_GERICHTE ACJC/474/2022 del 7 aprile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en l'espèce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w:t>
      </w:r>
    </w:p>
    <w:p>
      <w:r>
        <w:t>- 5/9 -</w:t>
      </w:r>
    </w:p>
    <w:p>
      <w:r>
        <w:t>C/11282/2021 limité à l'arbitraire en fait, n'examinant par ailleurs que les grief formulés et motivés par la partie recourante (HOHL, Procédure civile, Tome II, 2ème éd., 2010, n. 2307).</w:t>
      </w:r>
    </w:p>
    <w:p>
      <w:r>
        <w:t>Les maximes des débats et de disposition s'appliquent (art. 55 al. 1, 255 let. a a contrario et 58 al. 1 CPC).</w:t>
      </w:r>
    </w:p>
    <w:p>
      <w:r>
        <w:rPr>
          <w:b/>
        </w:rPr>
        <w:t>E. 2</w:t>
      </w:r>
    </w:p>
    <w:p>
      <w:r>
        <w:t>Invoquant une constatation manifestement inexacte des faits, le recourant fait grief au Tribunal de n'avoir pas prononcé la mainlevée requise.</w:t>
      </w:r>
    </w:p>
    <w:p>
      <w:r>
        <w:t>2.1.1 Lorsqu'elle est saisie d'un recours, la Cour doit conduire son raisonnement juridique sur la base des faits retenus par le premier juge et ne peut s'en écarter que s'ils ont été établis de façon manifestement inexacte (ATF 137 I 58 consid. 4.1.2).</w:t>
      </w:r>
    </w:p>
    <w:p>
      <w:r>
        <w:t>La constatation manifestement inexacte des faits équivaut à l'arbitraire. La constatation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t>Encore faut-il que cette appréciation erronée porte sur des faits pertinents qui seront susceptibles d'avoir une incidence déterminante sur le sort de la cause (CR CPC-JEANDIN, ad art. 320 N 5).</w:t>
      </w:r>
    </w:p>
    <w:p>
      <w:r>
        <w:t>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 inexacte (HOHL, op. cit., 2010, n 2515). 2.1.2 Le créancier dont la poursuite se fonde sur une reconnaissance de dette constatée par acte authentique ou sous seing privé peut requérir la mainlevée provisoire (art. 82 al. 1 LP).</w:t>
      </w:r>
    </w:p>
    <w:p>
      <w:r>
        <w:t>Le juge de la mainlevée provisoire doit vérifier d'office notamment l'existence matérielle d'une reconnaissance de dette (ATF 139 III 444 consid. 4.1.1, et les références; arrêt du Tribunal fédéral 5A_40/2013 du 29 octobre 2013 consid. 2.2), l'identité entre le poursuivant et le créancier désigné dans ce titre, l'identité entre le poursuivi et le débiteur désigné et l'identité entre la prétention déduite en poursuite et la dette reconnue (ATF 139 III 444 consid. 4.1.1).</w:t>
      </w:r>
    </w:p>
    <w:p>
      <w:r>
        <w:t>Par reconnaissance de dette au sens de l'art. 82 al. 1 LP, il faut entendre notamment l'acte sous seing privé, signé par le poursuivi, d'où ressort sa volonté</w:t>
      </w:r>
    </w:p>
    <w:p>
      <w:r>
        <w:t>- 6/9 -</w:t>
      </w:r>
    </w:p>
    <w:p>
      <w:r>
        <w:t>C/11282/2021 de payer au poursuivant, sans réserve ni condition, une somme d'argent déterminée, ou aisément déterminable, et exigible (ATF 139 III 297 consid 2.3.1; 136 III 624 consid. 4.2.2; 136 III 627 consid. 2).</w:t>
      </w:r>
    </w:p>
    <w:p>
      <w:r>
        <w:t>En principe, un contrat de bail vaut reconnaissance de dette dans la poursuite en recouvrement du loyer et des frais accessoires, dûment convenus et chiffrés (VEUILLET, in ABBET/VEUILLET, La mainlevée de l'opposition, Berne 2017, n. 145 ad art. 82 LP).</w:t>
      </w:r>
    </w:p>
    <w:p>
      <w:r>
        <w:t>Les frais de poursuite ainsi que les émoluments de justice mis à la charge du poursuivi et les dépens alloués au poursuivant dans une procédure sommaire en matière de poursuite (art. 48, 49 et 62 OELP; art. 25 ch. 2 LP) suivent le sort de la poursuite en cours et n'ont pas à faire l'objet d'une poursuite distincte (art. 68 LP). La mainlevée de l'opposition n'a pas à être prononcée séparément pour ce poste (BSK SchKG-EMMEL, ad art. 68 N 3).</w:t>
      </w:r>
    </w:p>
    <w:p>
      <w:r>
        <w:rPr>
          <w:b/>
        </w:rPr>
        <w:t>E. 2.2</w:t>
      </w:r>
    </w:p>
    <w:p>
      <w:r>
        <w:t>En l'espèce, il est exact que le Tribunal a erronément considéré que le montant en poursuite concernait un solde de décompte de chauffage. En effet le montant réclamé correspond au solde dû sur les arriérés de loyer de 41'500 fr., après désintéressement partiel du créancier à l'issue d'une poursuite antérieure, augmenté des intérêts et divers frais de poursuite et procédure, et sous déduction du montant admis par l'intimé. Dans la mesure où l'intimé admet devoir le solde des arriérés de loyer pour la période s'étendant du mois d'août 2017 au mois de décembre 2017, comme cela ressort du courrier qu'il a adressé le 27 janvier 2020 à la Chambre de Surveillance en matière de poursuites et de celui envoyé au Tribunal le 27 septembre 2021, le Tribunal aurait dû prononcer la mainlevée provisoire sollicitée. Ces différents documents, ainsi que le contrat de bail, valent en effet reconnaissance de dette.</w:t>
      </w:r>
    </w:p>
    <w:p>
      <w:r>
        <w:t>Le jugement sera en conséquence annulé et il sera statué à nouveau (art. 327 al. 3 let. b CPC) en ce sens que la mainlevée de l'opposition sera prononcée à concurrence de 7'011 fr. 10 avec intérêts moratoires à 5% dès le 1er mars 2021.</w:t>
      </w:r>
    </w:p>
    <w:p>
      <w:r>
        <w:t>La requête sera rejetée pour le surplus, 1'447 fr. 90 correspondant aux frais de séquestre et aux frais et dépens de poursuite, qui suivent le sort de la poursuite (art. 68 LP).</w:t>
      </w:r>
    </w:p>
    <w:p>
      <w:r>
        <w:rPr>
          <w:b/>
        </w:rPr>
        <w:t>E. 4</w:t>
      </w:r>
    </w:p>
    <w:p>
      <w:r>
        <w:t>L'intimé qui succombe supportera les frais judiciaires des deux instances (art. 106 al. 1 CPC), arrêtés à 750 fr., soit 300 fr. pour la première instance et 450 fr. pour le recours (art. 48 et 61 al. 1 OELP), compensés avec l'avance de frais du même montant fournie par le recourant, qui reste acquise à l'Etat de Genève (art. 111 al. 1 CPC). L'intimé sera par conséquent condamné à verser la somme de 750 fr. au recourant à titre de remboursement des frais judiciaires des deux instances (art. 11 al. 2 CPC).</w:t>
      </w:r>
    </w:p>
    <w:p>
      <w:r>
        <w:t>- 7/9 -</w:t>
      </w:r>
    </w:p>
    <w:p>
      <w:r>
        <w:t>C/11282/2021</w:t>
      </w:r>
    </w:p>
    <w:p>
      <w:r>
        <w:t>L'intimé sera en outre condamné à verser au recourant la somme de 800 fr. à titre de dépens pour les deux instances, débours et TVA compris, soit 400 fr. pour la première instance et 400 fr. pour la seconde instance (art. 105 al. 2 CPC; art. 84, 85,89 et 90 RTFMC; art. 23, 25 et 26 LaCC). * * * * *</w:t>
      </w:r>
    </w:p>
    <w:p>
      <w:r>
        <w:t>- 8/9 -</w:t>
      </w:r>
    </w:p>
    <w:p>
      <w:r>
        <w:t>C/11282/2021 PAR CES MOTIFS, La Chambre civile : A la forme : Déclare recevable le recours interjeté le 25 octobre 2021 par A______ contre le jugement JTPI/13153/2021 rendu le 14 octobre 2021 par le Tribunal de première instance dans la cause C/11282/2021-2 SML. Au fond : Annule ce jugement. Cela fait et statuant à nouveau : Prononce la mainlevée provisoire de l'opposition formée au commandement de payer poursuite n° 5______, à concurrence de 7'011 fr. 10 avec intérêts à 5% dès le 1er mars 2021. Rejette la requête pour le surplus. Déboute les parties de toutes autres conclusions. Sur les frais : Arrête les frais de première instance et de recours à 750 fr., compensés avec les avances fournies par A______, qui restent acquises à l'Etat. Les met à la charge de B______. Condamne en conséquence B______ à payer à A______ la somme de 750 fr. en remboursement des avances effectuées. Condamne B______ à payer à A______ la somme de 800 fr. à titre de dépens de première instance et de recours. Siégeant : Madame Pauline ERARD, présidente; Madame Sylvie DROIN, Madame Nathalie LANDRY-BARTHE, juges; Madame Mélanie DE RESENDE PEREIRA, greffière. La présidente : Pauline ERARD</w:t>
      </w:r>
    </w:p>
    <w:p>
      <w:r>
        <w:t>La greffière : Mélanie DE RESENDE PEREIRA</w:t>
      </w:r>
    </w:p>
    <w:p>
      <w:r>
        <w:t>- 9/9 -</w:t>
      </w:r>
    </w:p>
    <w:p>
      <w:r>
        <w:t>C/11282/2021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