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ACJC/473/2025 vom 8. April 2025</w:t>
      </w:r>
    </w:p>
    <w:p>
      <w:r>
        <w:t>GE Cour de justice, 2025-04-08, FR</w:t>
      </w:r>
    </w:p>
    <w:p>
      <w:r>
        <w:rPr>
          <w:b/>
        </w:rPr>
        <w:t xml:space="preserve">Quelle: </w:t>
      </w:r>
      <w:r>
        <w:t>https://mcp.opencaselaw.ch/entscheid/ge_gerichte_ACJC_473_2025</w:t>
      </w:r>
    </w:p>
    <w:p>
      <w:r>
        <w:t>FR: GE_GERICHTE ACJC/473/2025 du 8 avril 2025</w:t>
      </w:r>
    </w:p>
    <w:p>
      <w:r>
        <w:t>IT: GE_GERICHTE ACJC/473/2025 del 8 aprile 2025</w:t>
      </w:r>
    </w:p>
    <w:p>
      <w:pPr>
        <w:pStyle w:val="Heading2"/>
      </w:pPr>
      <w:r>
        <w:t>Volltext</w:t>
      </w:r>
    </w:p>
    <w:p>
      <w:r>
        <w:t>Le présent arrêt est communiqué aux parties, par plis recommandés du 8 avril 2025</w:t>
      </w:r>
    </w:p>
    <w:p>
      <w:r>
        <w:t>REPUBLIQUE ET</w:t>
      </w:r>
    </w:p>
    <w:p>
      <w:r>
        <w:t>CANTON DE GENEVE POUVOIR JUDICIAIRE C/16911/2023 ACJC/473/2025 ARRÊT DE LA COUR DE JUSTICE Chambre civile DU JEUDI 3 AVRIL 2025</w:t>
      </w:r>
    </w:p>
    <w:p>
      <w:r>
        <w:t>Entre Monsieur A______, domicilié ______, France, recourant contre une ordonnance rendue par la 16ème Chambre du Tribunal de première instance de ce canton le 4 décembre 2024, représenté par Me Alain DE MITRI, avocat, rue Rothschild 50, case postale 1444, 1211 Genève 1, et Monsieur B______, domicilié ______ [GE], intimé, représenté par Me Lezgin POLATER, avocat, Archipel, ruelle du Couchant 11, case postale 6009, 1211 Genève 6.</w:t>
      </w:r>
    </w:p>
    <w:p>
      <w:r>
        <w:t>- 2/3 -</w:t>
      </w:r>
    </w:p>
    <w:p>
      <w:r>
        <w:t>C/16911/2023 Vu, EN FAIT, l'ordonnance de preuve ORTPI/1511/2024 rendue par le Tribunal de première instance le 4 décembre 2024 dans la cause C/16911/2023; Vu le recours formé le 16 décembre 2024 par A______ contre l'ordonnance précitée; Vu la réponse au recours de B______ du 20 janvier 2025; Attendu que, par courrier reçu au greffe de la Cour le 13 mars 2025, le recourant a déclaré retirer son recours; Que, par courrier du 27 mars 2025, B______ s'est déterminé sur les frais et dépens de la procédure de recours; Considérant, EN DROIT, qu'une transaction, un acquiescement ou un désistement d'action a les effets d'une décision entrée en force (art. 241 al. 2 CPC); Que dans un tel cas, l'autorité saisie raye l'affaire du rôle (art. 241 al. 3 CPC); Qu'il sera dès lors pris acte du retrait du recours et la cause sera rayée du rôle; Que les frais sont mis à la charge de la partie succombante, à savoir le demandeur en cas de désistement d'action (art. 106 al. 1 CPC); Que le recourant, qui doit être assimilé à une partie demanderesse qui retire sa demande, sera condamné aux frais judiciaires de la procédure de recours; Que ceux-ci seront arrêtés à 500 fr. au regard de l'activité déployée par la Cour de céans; Que ces frais sont compensés avec l'avance fournie par le recourant, qui reste acquise à l'État (art. 111 al. 1 CPC) à due concurrence; Que le solde de l'avance versée lui sera restituée; Que le recourant supportera également les dépens alloués à l'intimé, arrêtés pour la seconde instance à 1'000 fr., débours et TVA compris (art. 96 et 105 al. 2 CPC, art. 84, 85, 89 et 90 RTFMC, art. 20, 25 et 26 LaCC). * * * * *</w:t>
      </w:r>
    </w:p>
    <w:p>
      <w:r>
        <w:t>- 3/3 -</w:t>
      </w:r>
    </w:p>
    <w:p>
      <w:r>
        <w:t>C/16911/2023 PAR CES MOTIFS, La Chambre civile : Prend acte du retrait du recours formé par A______ le 16 décembre 2024 contre l'ordonnance ORTPI/1511/2024 rendue dans la cause C/16911/2023. Arrête les frais judiciaires à 500 fr., les met à la charge de A______ et dit qu'ils sont compensés avec l'avance de frais fournie par ce dernier, qui reste acquise à l'État de Genève. Invite en conséquence les Services financiers du Pouvoir judiciaire à restituer à A______ le solde de son avance en 500 fr. Condamne A______ à verser à B______ le montant de 1'000 fr. à titre de dépens. Raye la cause du rôle. Siégeant : Monsieur Cédric-Laurent MICHEL, président; Madame Pauline ERARD, Madame Stéphanie MUSY, juges; Madame Jessica ATHMOUNI,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