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ACJC/470/2018 vom 24. April 2018</w:t>
      </w:r>
    </w:p>
    <w:p>
      <w:r>
        <w:t>GE Cour de justice, 2018-04-24, FR</w:t>
      </w:r>
    </w:p>
    <w:p>
      <w:r>
        <w:rPr>
          <w:b/>
        </w:rPr>
        <w:t xml:space="preserve">Quelle: </w:t>
      </w:r>
      <w:r>
        <w:t>https://mcp.opencaselaw.ch/entscheid/ge_gerichte_ACJC_470_2018</w:t>
      </w:r>
    </w:p>
    <w:p>
      <w:r>
        <w:t>FR: GE_GERICHTE ACJC/470/2018 du 24 avril 2018</w:t>
      </w:r>
    </w:p>
    <w:p>
      <w:r>
        <w:t>IT: GE_GERICHTE ACJC/470/2018 del 24 aprile 2018</w:t>
      </w:r>
    </w:p>
    <w:p>
      <w:pPr>
        <w:pStyle w:val="Heading2"/>
      </w:pPr>
      <w:r>
        <w:t>Erwägungen</w:t>
      </w:r>
    </w:p>
    <w:p>
      <w:r>
        <w:rPr>
          <w:b/>
        </w:rPr>
        <w:t>E. 1.1</w:t>
      </w:r>
    </w:p>
    <w:p>
      <w:r>
        <w:t>L'appel est recevable contre les décisions finales de première instance, dans les causes non patrimoniales ou celles dont la valeur litigieuse, au dernier état des conclusions devant l'autorité inférieure, est supérieure à 10'000 fr. (art. 308 al. 1 let. a et al. 2 CPC).</w:t>
      </w:r>
    </w:p>
    <w:p>
      <w:r>
        <w:t>- 7/16 -</w:t>
      </w:r>
    </w:p>
    <w:p>
      <w:r>
        <w:t>C/8502/2015</w:t>
      </w:r>
    </w:p>
    <w:p>
      <w:r>
        <w:t>Pour déterminer la valeur litigieuse d'une action en annulation d'une décision de l'assemblée générale d'une société anonyme, il convient de prendre en compte l'intérêt de la société à cette annulation, et non l'intérêt personnel du demandeur, car la décision la prononçant produit effet à l'égard de tous les actionnaires en vertu de l'art. 706 al. 5 CO (arrêt du Tribunal fédéral 4C_47/2006 du 30 mai 2006 consid. 1.2, non publié in ATF 132 III 555, et les réf. cit.). En l'occurrence, les conclusions de l'action ne tendent pas au paiement d'une somme d'argent déterminée. A l'instar du premier juge et des parties, il convient de retenir que la valeur litigieuse de la présente action correspond à la différence des deux montants litigieux inscrits au bilan de l'année 2014 (467'364 fr. 47 de dette actionnaire de l'appelant envers la société et 448'909 fr. de prêt octroyé par la société F______, postes qui n'apparaissaient pas dans les comptes précédents de B______), soit un montant de 18'455 fr. 47. Partant, la voie de l'appel est ouverte.</w:t>
      </w:r>
    </w:p>
    <w:p>
      <w:r>
        <w:rPr>
          <w:b/>
        </w:rPr>
        <w:t>E. 1.2</w:t>
      </w:r>
    </w:p>
    <w:p>
      <w:r>
        <w:t>L'intimée conclut à l'irrecevabilité de l'appel. Elle reprend, sur ce point, son argumentation de première instance en lien avec l'art. 221 al. 1 CPC (cf. supra EN FAIT let. C.l). Elle soutient également que les conditions de l'art. 318 CPC ne sont pas respectées, dès lors que l'appelant n'a pas pris de conclusions au fond, mais seulement en annulation de la décision et en renvoi de la cause en première instance.</w:t>
      </w:r>
    </w:p>
    <w:p>
      <w:r>
        <w:rPr>
          <w:b/>
        </w:rPr>
        <w:t>E. 1.2.1</w:t>
      </w:r>
    </w:p>
    <w:p>
      <w:r>
        <w:t>L'appel, écrit et motivé, est introduit auprès de l'instance d'appel dans les trente jours à compter de la notification de la décision motivée (art. 311 al. 1 CPC). Les exigences de forme auxquelles sont soumises la demande et la réponse (art. 221 et 222 al. 1 CPC) sont applicables par analogie à l'appel et à la réponse à l'appel (ATF 138 II 213 consid. 2.3; arrêt du Tribunal fédéral 4A_580/2015 du 11 avril 2016 consid. 2.2 non publié in ATF 142 III 271).</w:t>
      </w:r>
    </w:p>
    <w:p>
      <w:r>
        <w:rPr>
          <w:b/>
        </w:rPr>
        <w:t>E. 1.2.2</w:t>
      </w:r>
    </w:p>
    <w:p>
      <w:r>
        <w:t>A teneur de l'art. 221 al. 1 CPC, la demande contient notamment les allégations de fait (let. d) et l'indication, pour chaque allégation, des moyens de preuve proposés (let. e). Il importe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(arrêt du Tribunal fédéral 5A_213/2017 du 11 décembre 2017, destiné à la publication, consid. 4.1.3.5).</w:t>
      </w:r>
    </w:p>
    <w:p>
      <w:r>
        <w:t>- 8/16 -</w:t>
      </w:r>
    </w:p>
    <w:p>
      <w:r>
        <w:t>C/8502/2015 Dans l'hypothèse où le demandeur ne remédierait pas à l'irrégularité de son acte, le juge rend une décision d'irrecevabilité (art. 236 CPC) après lui avoir donné l'occasion d'y remédier (art. 56, respectivement 132 al. 2 CPC).</w:t>
      </w:r>
    </w:p>
    <w:p>
      <w:r>
        <w:rPr>
          <w:b/>
        </w:rPr>
        <w:t>E. 1.2.3</w:t>
      </w:r>
    </w:p>
    <w:p>
      <w:r>
        <w:t>L'acte d'appel doit également comporter des conclusions.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arrêt du Tribunal fédéral 4A_587/2012 du 9 janvier 2013 consid. 2).</w:t>
      </w:r>
    </w:p>
    <w:p>
      <w:r>
        <w:rPr>
          <w:b/>
        </w:rPr>
        <w:t>E. 1.2.4</w:t>
      </w:r>
    </w:p>
    <w:p>
      <w:r>
        <w:t>En l'espèce, il sera retenu, à l'instar du premier juge dans son jugement JTPI/15642/2016 du 22 décembre 2016 que, dans leur ensemble, les faits articulés par l'appelant sont suffisamment clairs et précis et que les faits non pertinents ou ne comportant pas de moyens de preuve doivent simplement être écartés. S'agissant des conclusions de l'appel, contrairement à ce que soutient l'intimée, l'appelant a bien pris des conclusions réformatoires à titre subsidiaire. Partant, interjeté dans le délai utile, selon la forme prescrite par la loi, par une partie qui y a intérêt, l'appel est recevable (art. 130, 131, 142, 145 et 311 CPC).</w:t>
      </w:r>
    </w:p>
    <w:p>
      <w:r>
        <w:rPr>
          <w:b/>
        </w:rPr>
        <w:t>E. 1.3</w:t>
      </w:r>
    </w:p>
    <w:p>
      <w:r>
        <w:t>L'appelant sollicite le retrait des termes "montants détournés par l'appelant". Il considère que cette affirmation est inadmissible et tombe sous le coup de l'art. 128 CPC.</w:t>
      </w:r>
    </w:p>
    <w:p>
      <w:r>
        <w:rPr>
          <w:b/>
        </w:rPr>
        <w:t>E. 1.3.1</w:t>
      </w:r>
    </w:p>
    <w:p>
      <w:r>
        <w:t>A teneur de l'art. 59 CPC, le tribunal n'entre en matière que sur les demandes qui satisfont aux conditions de recevabilité de l'action. Le Tribunal fixe un délai pour la rectification des vices de forme telle que l'absence de signature ou de procuration, à défaut de quoi l'acte n'est pas pris en considération (art. 132 al. 1 CPC). Cette disposition s'applique également aux actes illisibles, inconvenants, incompréhensibles ou prolixes (art. 132 al. 2 CPC). Est inconvenant un acte injurieux, que cela soit à l'égard du tribunal, des parties à la procédure ou de tiers. Le devoir d'allégation n'autorise ni l'avocat ni les parties à porter atteinte librement à l'honneur de la partie adverse. Les allégations attentatoires à l'honneur ne doivent pas aller au-delà de ce qui est nécessaire, ni</w:t>
      </w:r>
    </w:p>
    <w:p>
      <w:r>
        <w:t>- 9/16 -</w:t>
      </w:r>
    </w:p>
    <w:p>
      <w:r>
        <w:t>C/8502/2015 être inutilement blessantes ou propagées de mauvaise foi. Les suppositions doivent être présentées comme telles (BOHNET, Code de procédure civile commenté, 2011, n. 20, ad art. 132 CPC et réf. citées).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traduit in SJ 2006 I 42). L'acte inconvenant peut de plus être sanctionné par un blâme ou une amende dis- ciplinaire de 1000 fr. au plus (art. 128 al. 1 CPC).</w:t>
      </w:r>
    </w:p>
    <w:p>
      <w:r>
        <w:rPr>
          <w:b/>
        </w:rPr>
        <w:t>E. 1.3.2</w:t>
      </w:r>
    </w:p>
    <w:p>
      <w:r>
        <w:t>En l'espèce, compte tenu de l'objet du litige et du contexte de faits, les termes "montants détournés par l'appelant" apparaissent comme des propos restant dans les limites de ce qui peut être considéré comme acceptable dans une écriture judiciaire et ne constituent pas des propos inconvenants au sens de l'art. 132 al. 2 CPC. Il n'y a, par conséquent, pas lieu de faire corriger l'écriture litigieuse ou de prononcer une sanction.</w:t>
      </w:r>
    </w:p>
    <w:p>
      <w:r>
        <w:rPr>
          <w:b/>
        </w:rPr>
        <w:t>E. 1.4</w:t>
      </w:r>
    </w:p>
    <w:p>
      <w:r>
        <w:t>Les parties ont produit des pièces nouvelles en appel. 2.4.1.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1.4.2</w:t>
      </w:r>
    </w:p>
    <w:p>
      <w:r>
        <w:t>En l'espèce, les pièces produites par les parties établies après que le jugement entrepris a été rendu sont recevables. Il en va de même du procès-verbal d'audience tenue par le Tribunal le 9 mars 2017, alors que la présente cause avait été gardée à juger le 3 février 2017. Tel n'est, en revanche, pas le cas de la demande en paiement déposée au Tribunal de première instance le 29 août 2016, étant précisé que cette pièce n'est, en tout état, pas susceptible de modifier l'issue du litige.</w:t>
      </w:r>
    </w:p>
    <w:p>
      <w:r>
        <w:rPr>
          <w:b/>
        </w:rPr>
        <w:t>E. 1.5</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t>- 10/16 -</w:t>
      </w:r>
    </w:p>
    <w:p>
      <w:r>
        <w:t>C/8502/2015</w:t>
      </w:r>
    </w:p>
    <w:p>
      <w:r>
        <w:rPr>
          <w:b/>
        </w:rPr>
        <w:t>E. 2</w:t>
      </w:r>
    </w:p>
    <w:p>
      <w:r>
        <w:t>L'appelant reproche au premier juge d'avoir violé son droit à la preuve en refusant l'apport des procédures sollicité, qu'il requiert à nouveau en appel. Il considère que l'apport de ces procédures était indispensable et pertinent pour l'issue du litige, puisque lesdites procédures auraient permis de démontrer des faits essentiels à la cause, notamment que les comptes pour l'année 2014 de l'intimée - partie plaignante dans la procédure pénale - ont, comme il le soutient, été modifiés arbitrairement par le conseil d'administration sur la base d'affirmations mensongères de l'administrateur D______ et qu'il est en réalité créancier de la société, puisque c'est lui-même - et non F______- qui aurait prêté des fonds à l'intimée.</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2.2</w:t>
      </w:r>
    </w:p>
    <w:p>
      <w:r>
        <w:t>En l'espèce, il apparaît, au vu des considérations qui suivent, que les éléments ressortant des procédures dont l'apport est sollicité ne seraient pas de nature à modifier l'issue du présent litige. Il ne se justifie dès lors pas de donner une suite favorable à la demande d'apport des procédures pénale P/1______et civile C/2______formulée par l'appelant.</w:t>
      </w:r>
    </w:p>
    <w:p>
      <w:r>
        <w:rPr>
          <w:b/>
        </w:rPr>
        <w:t>E. 3</w:t>
      </w:r>
    </w:p>
    <w:p>
      <w:r>
        <w:t>L'appelant fait grief au Tribunal d'avoir déclaré sa demande irrecevable, faute d'intérêt juridique, lui déniant ainsi le droit de contester une décision d'assemblée générale fondée sur des comptes manifestement erronés et contraires aux principes comptables.</w:t>
      </w:r>
    </w:p>
    <w:p>
      <w:r>
        <w:t>- 11/16 -</w:t>
      </w:r>
    </w:p>
    <w:p>
      <w:r>
        <w:t>C/8502/2015</w:t>
      </w:r>
    </w:p>
    <w:p>
      <w:r>
        <w:t>Il soutient que, à la suite de la prise de pouvoir de D______, les comptes 2014 ont été modifiés arbitrairement avant d'être soumis à l'assemblée générale sur la base d'un rapport du président du conseil d'administration, qu'il - en particulier D______- savait mensonger, afin que ceux-ci soient acceptés par des actionnaires sciemment induits en erreur. Conformément à ses dires, il ressortait des pièces produites et de la procédure pénale que F______- dont D______ et lui-même seraient actionnaires à raison de 50% chacun - n'avait jamais octroyé de prêt à l'intimée et n'était pas sa créancière et que c'était au contraire lui-même qui en était créancier. Le rapport de gestion du conseil d'administration et les comptes 2014 de l'intimée ne correspondaient ainsi pas à la réalité et violaient de manière crasse les règles légales en matière de comptabilité. Ils lui portent, de plus, un grave préjudice, se voyant désormais comptablement considéré à tort comme débiteur. Selon lui, la comptabilité de l'intimée était correcte jusqu'en 2013 et les comptes litigieux n'auraient pas été approuvés par la majorité des actionnaires si ces derniers avaient eu connaissance de leur fausseté. Il convient donc d'annuler la décision, afin que l'assemblée générale exige du conseil d'administration la correction des comptes.</w:t>
      </w:r>
    </w:p>
    <w:p>
      <w:r>
        <w:t>L'intimée considère, pour sa part, que l'éventuelle violation de règles comptables par le conseil d'administration ou l'auditeur n'engage que la responsabilité de ceux-ci et leurs décisions à ce sujet ne peuvent faire l'objet d'une action en annulation de la part d'un actionnaire minoritaire. Dans la mesure où la décision de l'assemblée générale n'aurait, selon elle, d'effet juridique qu'à l'égard des actionnaires qui y ont adhéré, ceux qui s'y sont opposés ne seraient pas tenus par cette décision à quelque titre que ce soit, de sorte que le fait pour l'assemblée générale d'une société d'approuver les comptes ne pourrait en aucun cas revêtir un caractère illicite à l'égard des actionnaires qui refusent leur approbation. Les décisions du conseil d'administration et de l'assemblée générale n'auraient ni d'effet formateur externe ni d'effet juridique à l'égard de tiers prétendument créanciers ou débiteurs, ceux-ci pouvant, cas échéant, agir en paiement contre la société ou en constatation négative de droit. En l'occurrence, l'appelant se situe, à cet égard, dans une situation de tiers, de sorte qu'il n'a aucun intérêt juridique aux conclusions qu'il prend. Selon elle, l'appelant cherche à faire préjuger, de manière incidente, qu'il ne serait pas tiers débiteur de la société. Au vu de la situation, seule la voie de l'action en responsabilité à l'encontre du conseil d'administration est ouverte, si l'appelant estime que ledit conseil a fautivement manqué à ses devoirs.</w:t>
      </w:r>
    </w:p>
    <w:p>
      <w:r>
        <w:rPr>
          <w:b/>
        </w:rPr>
        <w:t>E. 3.1</w:t>
      </w:r>
    </w:p>
    <w:p>
      <w:r>
        <w:t>L'assemblée générale des actionnaires a, notamment, le droit intransmissible d'approuver les comptes annuels et de donner décharge aux membres du conseil d'administration (art. 698 al. 2 ch. 4 et 5 CO). Elle peut soit approuver les comptes annuels, soit les refuser, soit encore les approuver avec réserve(s); elle ne peut en aucun cas les modifier. En cas de refus total ou partiel des comptes annuels, ceux-</w:t>
      </w:r>
    </w:p>
    <w:p>
      <w:r>
        <w:t>- 12/16 -</w:t>
      </w:r>
    </w:p>
    <w:p>
      <w:r>
        <w:t>C/8502/2015 ci sont renvoyés au conseil d'administration (PETER/CAVADINI, CR-CO II, 2017, n. 27 ad art. 698 CO).</w:t>
      </w:r>
    </w:p>
    <w:p>
      <w:r>
        <w:rPr>
          <w:b/>
        </w:rPr>
        <w:t>E. 3.2</w:t>
      </w:r>
    </w:p>
    <w:p>
      <w:r>
        <w:t>La comptabilité commerciale et ses éléments (pièces justificatives, livres, extraits de compte, bilans ou comptes de résultat) sont, en vertu de la loi (art. 957 ss CO), propres et destinés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La comptabilité doit fournir une image exacte et complète de la situation économique réelle de la société. Le bilan doit rendre correctement compte des rapports financiers d'une entreprise à une date déterminée. La comptabilité doit, conformément à son but (art. 957a al. 1 CO), refléter la situation financière réelle de l'entreprise. Elle doit par conséquent être exacte tant du point de vue formel que matériel (ATF 132 IV 12 consid. 8.1 p. 15; 129 IV 130 consid. 2.2 et 2.3 p. 134 ss; ATF 116 IV 52 consid. 2a p. 55; arrêt du Tribunal fédéral 6B_496/2012 du 18 avril 2013 consid. 9.4 et 9.5). Les comptes, qui ont été approuvés par une décision de l'assemblée générale des actionnaires - non contestée - sont réputés avoir été dressés en conformité avec les normes légales et statutaires (arrêt du Tribunal fédéral 4A_404/2011 du</w:t>
      </w:r>
    </w:p>
    <w:p>
      <w:r>
        <w:rPr>
          <w:b/>
        </w:rPr>
        <w:t>E. 3.3</w:t>
      </w:r>
    </w:p>
    <w:p>
      <w:r>
        <w:t>Le conseil d'administration et chaque actionnaire peuvent attaquer en justice les décisions de l'assemblée générale qui violent la loi ou les statuts; l'action est dirigée contre la société (art. 706 al. 1 CO). L'action formatrice prévue par l'art. 706 CO est dirigée contre la société (art. 706 al. 1 CO) et tend à l'annulation rétroactive de la décision de l'assemblée générale qui est attaquée. Le jugement qui l'admet est opposable à tous les actionnaires, chacun d'eux pouvant s'en prévaloir (art. 706 al. 5 CO; ATF 136 III 345 consid. 2.2.2, in SJ 2010 I 529; ATF 122 III 279, consid. 2; arrêt du Tribunal fédéral 4A_404/2011 du 7 novembre 2011 consid. 5.1). Celui qui intente l'action doit posséder un intérêt juridique personnel à l'annulation de la décision litigieuse, en ce sens que la constatation ou la modification demandée doit lui être utile. La jurisprudence donne une définition large d'un tel intérêt, puisqu'elle considère comme suffisante, sauf abus de droit, l'intention de préserver les intérêts de la société. Dans ce cas, il est cependant nécessaire que la situation juridique de l'actionnaire demandeur soit elle aussi effectivement modifiée par un jugement qui admettrait sa demande. La procédure judiciaire n'est pas là pour trancher des questions juridiques abstraites sans effet sur des rapports de droit concrets (ATF 122 III 279, consid. 3a, in JT 1998 I 605; arrêt du Tribunal</w:t>
      </w:r>
    </w:p>
    <w:p>
      <w:r>
        <w:t>- 13/16 -</w:t>
      </w:r>
    </w:p>
    <w:p>
      <w:r>
        <w:t>C/8502/2015 fédéral 4A_404/2011, du 7 novembre 2011, consid. 5.1; PETER/CAVADINI, op. cit., n. 11 ad art. 706 CO). Pour évaluer l'intérêt juridique du demandeur à l'action, il faut admettre que l'état de fait et l'argumentation juridique présentés par celui-ci sont exacts (ATF 133 III 453 consid. 7).</w:t>
      </w:r>
    </w:p>
    <w:p>
      <w:r>
        <w:rPr>
          <w:b/>
        </w:rPr>
        <w:t>E. 3.4</w:t>
      </w:r>
    </w:p>
    <w:p>
      <w:r>
        <w:t>La décision qui approuve le bilan est seulement annulable lorsqu'en soi, celui- ci est contraire aux principes légaux qui le régissent, parce que, par exemple, il n'est pas dressé conformément aux règles commerciales généralement admises suivant lesquelles il doit être sincère, complet, clair et facile à consulter (art. 959 CO). Il en est ainsi quand par exemple le bilan approuvé était "arrangé", quand la décision a été prise alors qu'un rapport des contrôleurs n'était pas soumis à l'assemblée, quand, au détriment d'un actionnaire, le bénéfice n'a pas été exactement établi ou quand la décision sur la répartition du bénéfice viole la loi ou les statuts (ATF 81 II 462 consid. 2, in JT 1956 I 245; 92 II 243, in JT 1967 I 250; ACJC/624/2011 du 20 mai 2011 consid. 4.1). Depuis l'arrêt 81 II 462 précité, le Tribunal fédéral considère que l'action en annulation des décisions de l'assemblée générale n'est pas ouverte lorsqu'elle repose sur un état de fait qui peut faire l'objet d'une action en responsabilité contre les organes de la société (consid. 3b). Cet arrêt reposait, en l'occurrence, sur le fait que le demandeur prétendait que le bénéfice de la société aurait pu être plus élevé si l'administration avait traité différemment certaines transactions, notamment si elle n'avait pas conclu des contrats au-dessous du prix du marché avec les actionnaires de la majorité, au détriment de la société et des actionnaires minoritaires; l'argumentation du demandeur revenait au fond à dire que les actionnaires faisant partie de la majorité et dirigeant les affaires de la société étaient responsables de l'atteinte portée aux droits des actionnaires de la minorité et que l'assemblée générale avait ignoré tous les actes qui avaient conduit à ce résultat d'ailleurs non voulu par elle. Le but du demandeur était donc de rendre responsables certains membres du conseil d'administration et certains des dirigeants de la société pour avoir favorisé les actionnaires de la majorité au détriment de l'entreprise et indirectement des actionnaires de la minorité, ce qu'il pouvait faire au moyen de l'action prévue à l'art. 754 CO. La doctrine majoritaire critique cette opinion, considérant qu'il existe un concours alternatif entre les deux voies de droit, lesquelles n'ont, notamment, pas le même objet, ne produisent pas les mêmes effets et ne sont pas soumises aux mêmes conditions procédurales (PETER/CAVADINI, op. cit., n. 9 ad art. 706 CO; BÖCKLI, Schweizer Aktienrecht, 2009, §16 N. 143; TANNER, Zürcher Kommentar, N. 31 ff. zu Art. 706 OR; TRUFFER/DUBS, Basler Kommentar-OR II, N. 1 zu Art. 706 OR; FORSTMOSER/MEIER-HAYOZ/NOBEL, Schweizerisches Aktienrecht, 1996, § 25 N. 7; DRUEY, Mängel des GV-Beschlusses, Rechtsfragen um die</w:t>
      </w:r>
    </w:p>
    <w:p>
      <w:r>
        <w:t>- 14/16 -</w:t>
      </w:r>
    </w:p>
    <w:p>
      <w:r>
        <w:t>C/8502/2015 Generalversammlung, 1997, S. 134-135; RIEMER, Anfechtungs- und Nichtigkeits- klage im schweizerischen Gesellschaftsrecht, 1998, S. 153; BENEDICT/JAQUIER, Les actionnaires face aux risques et aux conséquences d'une dilution de leurs droits en cas d'augmentation de capital, in Aspects actuels du droit de la société anonyme, 2005, p. 167; ATF 133 III 453, consid. 7.4, in JT 2008 I 20).</w:t>
      </w:r>
    </w:p>
    <w:p>
      <w:r>
        <w:rPr>
          <w:b/>
        </w:rPr>
        <w:t>E. 3.5</w:t>
      </w:r>
    </w:p>
    <w:p>
      <w:r>
        <w:t>En l'espèce, l'appelant allègue que le but qu'il recherche au moyen de son action est de faire modifier les comptes de l'intimée pour l'année 2014. Il estime que ces comptes ne correspondent pas à la réalité financière de cette dernière et violent de manière crasse les règles légales en matière de comptabilité. Il agit afin que ces comptes soient nouvellement désapprouvés par les actionnaires qui auraient été trompés lors de l'assemblée générale litigieuse et renvoyés au conseil d'administration pour qu'ils soient corrigés et rendus conformes. L'appelant allègue également qu'il serait, non pas débiteur, mais créancier de la société, au motif que c'est lui-même - et non F______- qui aurait prêté des fonds à l'intimée. Comme relevé précédemment, la recevabilité matérielle de l'action en annulation de la décision litigieuse suppose que l'appelant dispose d'un intérêt juridique personnel et l'on peut considérer cette condition comme étant remplie lorsque l'actionnaire agit dans le but de préserver les intérêts de la société. Or, il n'apparaît pas quel serait l'intérêt de la société à cette action, en particulier quel serait l'intérêt de celle-ci à ce que l'appelant - en tant que tiers et non pas en tant qu'actionnaire - soit considéré comme créancier en lieu et place de F______. Il semblerait plutôt que la présente démarche judiciaire de l'appelant tende en réalité à contester sa qualité de débiteur de l'intimée. Or, force est de constater que ce but pourrait être atteint par la défense à une éventuelle action en paiement intentée par l'intimée ou par le dépôt par l'appelant d'une action en constatation de l'inexistence d'une dette. Il convient, ainsi, de considérer, à l'instar du premier juge, que l'appelant ne dispose pas d'un intérêt juridique à l'annulation de la décision litigieuse, de sorte que son action est irrecevable sur le plan matériel. Partant, le jugement entrepris sera confirmé. 4. Les frais judiciaires sont mis à la charge de la partie succombante (art. 95 et 106 al. 1 in initio CPC). Les frais judiciaires de l'appel seront arrêtés à 2'000 fr. (art. 5, 17 et 35 RTFMC), entièrement couverts par l'avance de frais effectuée par l'appelant de 2'000 fr., laquelle demeure entièrement acquise à l'Etat (art. 111 al. 1 CPC). Compte tenu de</w:t>
      </w:r>
    </w:p>
    <w:p>
      <w:r>
        <w:t>- 15/16 -</w:t>
      </w:r>
    </w:p>
    <w:p>
      <w:r>
        <w:t>C/8502/2015 l'issue du litige, l'appelant, qui succombe, sera condamné auxdits frais (art. 95, 104 al. 1, 105, 106 al. 1 in initio CPC). L'appelant sera en outre condamné aux dépens de l'appel, arrêtés à 2'000 fr. TVA et débours compris, au regard de l'activité déployée par le conseil de l'intimée (art. 95, 104 al. 1, 105 al. 1 et 106 al. 1 et 3 CPC; art. 20, 25 et 26 al. 1 LaCC; art. 25 al. 1 LTVA; art. 84 RTFMC). * * * * *</w:t>
      </w:r>
    </w:p>
    <w:p>
      <w:r>
        <w:t>- 16/16 -</w:t>
      </w:r>
    </w:p>
    <w:p>
      <w:r>
        <w:t>C/8502/2015 PAR CES MOTIFS, La Chambre civile : A la forme : Déclare recevable l'appel interjeté le 8 septembre 2017 par A______ contre le jugement JTPI/8677/2017 rendu le 23 juin 2017 par le Tribunal de première instance dans la cause C/8502/2015-11. Au fond : Confirme le jugement entrepris. Déboute les parties de toutes autres conclusions. Sur les frais : Arrête les frais judiciaires de l'appel à 2'000 fr. et les met à la charge de A______. Dit qu'ils sont entièrement compensés avec l'avance de frais fournie, laquelle demeure acquise à l'Etat de Genève. Condamne A______ à verser à B______SA la somme de 2'000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r>
        <w:rPr>
          <w:b/>
        </w:rPr>
        <w:t>E. 7</w:t>
      </w:r>
    </w:p>
    <w:p>
      <w:r>
        <w:t>novembre 2011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