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ACJC/469/2020 vom 17. April 2020</w:t>
      </w:r>
    </w:p>
    <w:p>
      <w:r>
        <w:t>GE Cour de justice, 2020-04-17, FR</w:t>
      </w:r>
    </w:p>
    <w:p>
      <w:r>
        <w:rPr>
          <w:b/>
        </w:rPr>
        <w:t xml:space="preserve">Quelle: </w:t>
      </w:r>
      <w:r>
        <w:t>https://mcp.opencaselaw.ch/entscheid/ge_gerichte_ACJC_469_2020</w:t>
      </w:r>
    </w:p>
    <w:p>
      <w:r>
        <w:t>FR: GE_GERICHTE ACJC/469/2020 du 17 avril 2020</w:t>
      </w:r>
    </w:p>
    <w:p>
      <w:r>
        <w:t>IT: GE_GERICHTE ACJC/469/2020 del 17 aprile 2020</w:t>
      </w:r>
    </w:p>
    <w:p>
      <w:pPr>
        <w:pStyle w:val="Heading2"/>
      </w:pPr>
      <w:r>
        <w:t>Erwägungen</w:t>
      </w:r>
    </w:p>
    <w:p>
      <w:r>
        <w:rPr>
          <w:b/>
        </w:rPr>
        <w:t>E. 1</w:t>
      </w:r>
    </w:p>
    <w:p>
      <w:r>
        <w:t>1.1.1 Le recours est recevable contre des décisions et ordonnances d'instruction de première instance, dans les cas prévus par la loi (art. 319 let. b ch. 1 CPC) ou lorsqu'elles peuvent causer un préjudice difficilement réparable (art. 319 let. b ch. 2 CPC).</w:t>
      </w:r>
    </w:p>
    <w:p>
      <w:r>
        <w:t>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Les ordonnances de preuve au sens de l'art. 154 CPC sont des ordonnances d'instruction (JEANDIN, Commentaire romand, n. 14 ad art. 319 CPC).</w:t>
      </w:r>
    </w:p>
    <w:p>
      <w:r>
        <w:t>Le délai de recours contre les ordonnances d'instruction est de dix jours (art. 321 al. 2 CPC). 1.1.2 Il résulte du principe de la bonne foi que l’indication inexacte des voies de droit ne peut en principe causer aucun préjudice à la partie qui ne connaissait pas – directement ou par son mandataire - cette inexactitude, ni ne pouvait la reconnaître en faisant preuve de l’attention usuelle. La protection de la confiance n’est refusée qu’à la partie dont la négligence est grossière, ce qui s’apprécie eu égard à ses connaissances juridiques et aux circonstances concrètes. Il faut que l’inexactitude soit reconnaissable déjà à la lecture des dispositions de procédure topiques; l’on n’exige en revanche pas qu’en sus du texte de la loi, l’intéressé compulse encore la jurisprudence ou la doctrine relatives à la question (ATF 135 III 374 consid. 1.2.2., SJ 2009 I 358; arrêt du Tribunal fédéral 5A_536/2011 du 12 décembre 2011 consid. 4.1 et 4.3.5; 4A_121/2012 du 10 septembre 2012 consid. 2.6.1). Lorsqu'une erreur dans l'indication du délai de recours peut être corrigée par la simple lecture de la disposition légale fixant ce délai, le recourant ne peut se prévaloir de cette erreur (ATF 117 Ia 421 consid. 2a, JdT 1994 I 550; 124 I 255 consid. 1a/aa, SJ 1999 I 496; 129 II 125 consid. 3.3; arrêt du Tribunal fédéral 5A_401/2007 du 28 septembre 2007 consid. 4.2, SJ 2008 p. 253). Les exigences envers les avocats sont naturellement plus élevées : on attend dans tous les cas de ces derniers qu'ils procèdent à un contrôle sommaire ("Grobkontrolle") des indications sur la voie de droit. En revanche l’on n’exige pas qu’en sus du texte légal, ils consultent aussi la jurisprudence ou la doctrine (ATF 138 I 49 consid. 8.3.2 et 8.4).</w:t>
      </w:r>
    </w:p>
    <w:p>
      <w:r>
        <w:t>- 5/9 -</w:t>
      </w:r>
    </w:p>
    <w:p>
      <w:r>
        <w:t>C/13523/2012 1.1.3 La notion de préjudice difficilement réparable au sens de l'art. 319 let. b al. 2 CPC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(Jean-Luc COLOMBINI, Code de procédure civile, condensé de la jurisprudence fédérale et vaudoise, 2018, n. 4.1.3 ad art. 319 CPC; BLICKENSTORFER, Schweizerische Zivilprozessordnung [ZPO], 2011, n. 39 ad art. 319 CPC; JEANDIN, op. cit., n. 22 ad art. 319 CPC).</w:t>
      </w:r>
    </w:p>
    <w:p>
      <w:r>
        <w:t>Une simple prolongation de la procédure ou un accroissement des frais ne constitue pas un préjudice difficilement réparable (SPÜHLER, in Basler Kommentar, Schweizerische Zivilprozessordnung, 2017, n. 7 ad art. 319 CPC; HOFFMANN-NOWOTNY, ZPO-Rechtsmittel, Berufung und Beschwerde, 2013, n. 25 ad art. 319 CPC).</w:t>
      </w:r>
    </w:p>
    <w:p>
      <w:r>
        <w:t>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(COLOMBINI, op. cit., n. 4.3.1 et 4.3.2 ad art. 319 CPC). Est irrecevable, faute de préjudice difficilement réparable, le recours contre une décision refusant d'ordonner une expertise pédopsychiatrique ou une deuxième expertise, le recourant conservant la possibilité de contester la valeur probante de l'expertise dans le cadre de la procédure au fond. L'éventuel allongement de la procédure résultant du refus d'expertise ne constitue en principe pas un préjudice difficilement réparable (COLOMBINI, op. cit., n. 4.4.12 ad art. 319 CPC).</w:t>
      </w:r>
    </w:p>
    <w:p>
      <w:r>
        <w:t>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ZPO; BLICKENSTORFER, op. cit., n° 40 ad art. 319 CPC).</w:t>
      </w:r>
    </w:p>
    <w:p>
      <w:r>
        <w:t>- 6/9 -</w:t>
      </w:r>
    </w:p>
    <w:p>
      <w:r>
        <w:t>C/13523/2012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n° 9 ad art. 126 CPC).</w:t>
      </w:r>
    </w:p>
    <w:p>
      <w:r>
        <w:rPr>
          <w:b/>
        </w:rPr>
        <w:t>E. 1.2</w:t>
      </w:r>
    </w:p>
    <w:p>
      <w:r>
        <w:t>En l'espèce, l'ordonnance querellée est une ordonnance d'instruction qui entre dans le champ d'application de l'art. 319 let. b ch. 2 CPC, ce qui n'est contesté par aucune des parties. Le recours formé contre cette ordonnance est irrecevable pour plusieurs raisons. En premier lieu, il est tardif, dans la mesure où il a été déposé plus de dix jours après la notification de la décision querellée. Le fait que le Tribunal ait mentionné, par erreur, que le délai de recours contre l'ordonnance du 7 novembre 2019 était de 30 jours et non de 10 jours ne justifie pas qu'une prolongation du délai soit accordée au recourant. En effet, l'erreur du Tribunal était reconnaissable à la simple lecture de l'art. 321 al. 2 CPC. Cela est d'autant plus vrai que le recourant est représenté par une avocate expérimentée. Contrairement à ce qu'il indique, la jurisprudence prévoit que l'on attend dans tous les cas de ces derniers qu'ils procèdent à un contrôle sommaire des indications sur la voie de droit. Le fait de déclarer le recours irrecevable pour cause de tardiveté ne reviendrait pas à violer la Convention internationale relative aux droits de l'enfant du 20 novembre 1989, contrairement à ce que soutient le recourant, qui ne fournit aucune précision sur les dispositions de ladite convention qui s'appliqueraient, selon lui, au cas d'espèce. Rien ne permet en particulier de retenir à ce stade que la recevabilité du recours, voire la modification de la décision querellée, protégerait mieux les intérêts de l'enfant que la solution inverse. Il n'y a par ailleurs pas lieu de faire application in casu de l'art. 148 CPC par analogie comme le suggère le recourant dans la mesure où le défaut est imputable à une faute du recourant qui ne peut être qualifiée de légère. Le recours est par conséquent irrecevable pour cause de tardiveté, car il n'a pas été interjeté dans les 10 jours dès la notification de l'ordonnance querellée.</w:t>
      </w:r>
    </w:p>
    <w:p>
      <w:r>
        <w:t>- 7/9 -</w:t>
      </w:r>
    </w:p>
    <w:p>
      <w:r>
        <w:t>C/13523/2012 Le recours est également irrecevable en raison du fait que le recourant n'établit pas que la décision entreprise risque de lui causer un préjudice difficilement réparable. Le recourant fait valoir qu'un tel risque résulte du fait que l'expert désigné par le Tribunal, qui n'est pas spécialisé en pédopsychiatrie, ne possède pas les qualifications requises pour auditionner un enfant de l'âge de D______, à savoir dix ans. Ce grief ne suffit pas à établir que la décision querellée risque de causer au recourant un préjudice difficilement réparable qui ne pourrait pas être supprimé dans l'hypothèse d'une décision finale qui lui serait favorable. En effet, la loi ne prévoit pas que, dans le cadre d'une expertise du groupe familial, l'audition de l'enfant devrait obligatoirement être faite par un médecin spécialisé en pédopsychiatrie, à l'exclusion de tout autre praticien. A cela s'ajoute qu'aucun élément du dossier ne rend vraisemblable que l'expert nommé par le Tribunal n'aurait pas les capacités requises pour effectuer la mission qui lui a été confiée. L'expert en question, titulaire d'une spécialisation FMH en psychiatrie et psychothérapie, a en particulier suivi une formation également dans le domaine de la pédopsychiatrie, comme l'a relevé l'intimée sans être contredite sur ce point par le recourant. En tout état de cause, le recourant aura la possibilité, s'il s'y estime fondé, de développer ses critiques relatives à l'expertise dans le cadre des plaidoiries finales devant le Tribunal, étant souligné qu'il incombera à ce dernier d'apprécier la force probante de ladite expertise au moment de rendre son jugement au fond. A supposer que ce jugement lui soit défavorable, le recourant pourra encore, s'il le souhaite, requérir le moment venu l'administration des preuves par la Cour (art. 316 al. 3 CPC) ou le renvoi de la cause au Tribunal pour instruction complémentaire (art. 318 al. 1 let. c CPC). Aucune raison ne justifie ainsi in casu de s'écarter du principe selon lequel les ordonnances de preuve doivent en règle générale être contestées dans le cadre du recours ou de l'appel contre la décision finale. Le recourant ne présente par ailleurs aucune motivation à l'appui de ses conclusions tendant à ce que l'avance des frais de l'expertise soit mise à la seule charge de B______, ce qui entraîne l'irrecevabilité de ses conclusions à cet égard. Il résulte de ce qui précède que le recours doit être déclaré irrecevable.</w:t>
      </w:r>
    </w:p>
    <w:p>
      <w:r>
        <w:t>- 8/9 -</w:t>
      </w:r>
    </w:p>
    <w:p>
      <w:r>
        <w:t>C/13523/2012</w:t>
      </w:r>
    </w:p>
    <w:p>
      <w:r>
        <w:rPr>
          <w:b/>
        </w:rPr>
        <w:t>E. 2</w:t>
      </w:r>
    </w:p>
    <w:p>
      <w:r>
        <w:t>Le recourant, qui succombe, sera condamné aux frais judiciaires du recours, arrêtés à 1'000 fr. et compensés avec l'avance versée par ses soins, laquelle restera acquise à l'Etat de Genève (106 al. 1 et 111 al. 1 CPC; art. 41 RTFMC). Il n'y a pas lieu de statuer à ce stade sur la rémunération du curateur de D______, qui s'en est rapporté à justice sur le recours par une simple lettre. Cas échéant, les frais engagés en relation avec le présent recours pourront être intégrés dans sa note d'honoraires finale. Compte tenu de la nature familiale du litige, chaque partie gardera ses propres dépens à sa charge (art. 107 al. 1 let. c CPC).</w:t>
      </w:r>
    </w:p>
    <w:p>
      <w:r>
        <w:t>* * * * *</w:t>
      </w:r>
    </w:p>
    <w:p>
      <w:r>
        <w:t>- 9/9 -</w:t>
      </w:r>
    </w:p>
    <w:p>
      <w:r>
        <w:t>C/13523/2012 PAR CES MOTIFS, La Chambre civile :</w:t>
      </w:r>
    </w:p>
    <w:p>
      <w:r>
        <w:t>Déclare irrecevable le recours interjeté par A______ contre l'ordonnance ORTPI/1083/2019 rendue le 7 novembre 2019 par le Tribunal de première instance dans la cause C/13523/2012-16. Met à la charge de A______ les frais judiciaires de recours, arrêtés à 1'000 fr. et compensés avec l'avance versée, acquise à l'Etat de Genève. Dit qu'il n'est pas alloué de dépens de recours.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