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ACJC/468/2015 vom 21. März 2014</w:t>
      </w:r>
    </w:p>
    <w:p>
      <w:r>
        <w:t>GE Cour de justice, 2014-03-21, FR</w:t>
      </w:r>
    </w:p>
    <w:p>
      <w:r>
        <w:rPr>
          <w:b/>
        </w:rPr>
        <w:t xml:space="preserve">Quelle: </w:t>
      </w:r>
      <w:r>
        <w:t>https://mcp.opencaselaw.ch/entscheid/ge_gerichte_ACJC_468_2015</w:t>
      </w:r>
    </w:p>
    <w:p>
      <w:r>
        <w:t>FR: GE_GERICHTE ACJC/468/2015 du 21 mars 2014</w:t>
      </w:r>
    </w:p>
    <w:p>
      <w:r>
        <w:t>IT: GE_GERICHTE ACJC/468/2015 del 21 marzo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in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 INFANGER 2ème éd, 2010, n. 9 ad art. 308 CPC). L'art. 51 al. 2 LTF dispose que si les conclusions ne tendent pas au paiement d'une somme d'argent déterminée, le Tribunal fédéral fixe la valeur litigieuse selon son appréciation.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4.10.2010 consid. 1.1; 4A_127/2008 du 2.6.2008 consid. 1.1; 4A_516/2007 du 6.3.2008 consid. 1.1). En l'espèce, le loyer annuel, charges comprises, s'élève à 17'685 fr. La procédure cantonale s'achèvera avec l'arrêt que prononcera la Chambre de céans. En prenant en compte la période de trois ans après cet arrêt, la valeur litigieuse est supérieure à 10'000 fr. La voie de l'appel est ainsi ouverte.</w:t>
      </w:r>
    </w:p>
    <w:p>
      <w:r>
        <w:t>- 9/13 -</w:t>
      </w:r>
    </w:p>
    <w:p>
      <w:r>
        <w:t>C/24894/2011</w:t>
      </w:r>
    </w:p>
    <w:p>
      <w:r>
        <w:rPr>
          <w:b/>
        </w:rPr>
        <w:t>E. 1.2</w:t>
      </w:r>
    </w:p>
    <w:p>
      <w:r>
        <w:t>Selon l'art. 311 CPC, l'appel, écrit et motivé, est introduit auprès de l'instance d'appel dans les trente jours à compter de la notification de la décision, laquelle doit être jointe au dossier d'appel. Les délais légaux et les délais fixés judiciairement ne courent toutefois pas du 7ème jour avant Pâques et au 7ème suivant Pâques, inclusivement (art. 145 al. 1 let. a CPC). Le jugement du Tribunal du 21 mars 2014 a été communiqué aux parties le 26 mars 2014 et reçu par elle le 27 mars 2014. Le délai de trente jours pour former appel a commencé à courir à compter du lendemain (art. 142 al. 1 CPC), soit le 28 mars 2014. En raison des féries, le délai de trente jours a pris fin le samedi 10 mai 2014, mais a été reconduit au 1er jour ouvrable, soit le lundi 12 mai 2014 (art. 142 al. 3 CPC). L'appel du 9 mai 2014 a ainsi été interjeté dans le délai et suivant la forme pres- crite par la loi (art. 130, 131, 311 al. 1 CPC). Il est donc recevable.</w:t>
      </w:r>
    </w:p>
    <w:p>
      <w:r>
        <w:rPr>
          <w:b/>
        </w:rPr>
        <w:t>E. 1.3</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 devant la première ins- tance bien que la partie qui s'en prévaut ait fait preuve de la diligence requise (let. b). Les deux conditions sont cumulatives (JEANDIN, Code de procédure civile commenté, Bâle, 2011, n. 6 ad. art. 317 CPC).</w:t>
      </w:r>
    </w:p>
    <w:p>
      <w:r>
        <w:rPr>
          <w:b/>
        </w:rPr>
        <w:t>E. 2.2</w:t>
      </w:r>
    </w:p>
    <w:p>
      <w:r>
        <w:t>Les nouvelles pièces produites par l'intimée répondant à ces conditions, elles sont recevables, ainsi que les allégués de fait s'y rapportant.</w:t>
      </w:r>
    </w:p>
    <w:p>
      <w:r>
        <w:rPr>
          <w:b/>
        </w:rPr>
        <w:t>E. 3.1</w:t>
      </w:r>
    </w:p>
    <w:p>
      <w:r>
        <w:t>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 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w:t>
      </w:r>
    </w:p>
    <w:p>
      <w:r>
        <w:rPr>
          <w:b/>
        </w:rPr>
        <w:t>E. 3.2</w:t>
      </w:r>
    </w:p>
    <w:p>
      <w:r>
        <w:t>Selon l'art. 271 al. 1 CO, le congé est annulable lorsqu'il contrevient aux rè- gles de la bonne foi.</w:t>
      </w:r>
    </w:p>
    <w:p>
      <w:r>
        <w:t>- 10/13 -</w:t>
      </w:r>
    </w:p>
    <w:p>
      <w:r>
        <w:t>C/24894/2011 La protection accordée par l'art. 271 al. 1 CO procède à la fois du principe de la bonne foi (art. 2 al. 1 CC) et de l'interdiction de l'abus de droit (art. 2 al. 2 CC), tant il est vrai qu'une distinction rigoureuse ne se justifie pas en cette matière (ATF 120 II 105). Les cas typiques d'abus de droit (absence d'intérêt à l'exercice d'un droit, utilisation d'une institution juridique contrairement à son but, dispro- portion grossière des intérêts en présence, exercice d'un droit sans ménagement, attitude contradictoire) justifient l'annulation du congé; à cet égard, il n'est toute- 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 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 taire USPI, n. 26 ad art. 271 CO). S'il est par contre admis que le motif réel de résiliation - qui seul entre en considération - était légitime, le congé ne peut être annulé, puisque seul le mensonge qui masque un dessein abusif justifie l'appli- cation de l'art. 271 al. 1 CO (arrêt du Tribunal fédéral 4C.85/2006 du 24 juillet 2006 consid. 2.1.2). Il incombe au destinataire du congé de prouver les faits montrant que celui-ci contrevient aux règles de la bonne foi (arrêt du Tribunal fédéral 4A_497/2011 du 22 décembre 2011 consid. 2.4).</w:t>
      </w:r>
    </w:p>
    <w:p>
      <w:r>
        <w:rPr>
          <w:b/>
        </w:rPr>
        <w:t>E. 4.1</w:t>
      </w:r>
    </w:p>
    <w:p>
      <w:r>
        <w:t>Le congé peut notamment être annulé lorsqu'il est donné par le bailleur parce que le locataire fait valoir de bonne foi des prétentions découlant du bail (art. 271a al. 1 lit. a CO). En l'espèce, le congé a été donné à l'intimée par l'appelant en raison de la sous- location par celle-ci de son appartement. Selon la jurisprudence, le droit de sous-louer, aux conditions de l'art. 262 CO, compte parmi les prétentions bénéficiant de la protection de l'art. 271a al. 1 let. a CO. Pour que le congé soit annulable, il faut qu'il existe un rapport de cause à effet entre l'exercice de la prétention et la résiliation (arrêt du Tribunal fédéral 4C.155/2000 du 30 août 2000, consid. 2a in SJ 2001 I 17; HIGI, Commentaire zurichois, n. 24 ad art. 271a CO). Selon l'art. 262 al. 1 CO, de droit semi-impératif, le locataire ne peut sous-louer qu'avec le consentement du bailleur. Ce dernier ne peut cependant refuser son consentement que dans les hypothèses prévues à l'art. 262 al. 2 CO, à savoir si le</w:t>
      </w:r>
    </w:p>
    <w:p>
      <w:r>
        <w:t>- 11/13 -</w:t>
      </w:r>
    </w:p>
    <w:p>
      <w:r>
        <w:t>C/24894/2011 locataire refuse de lui communiquer les conditions de la sous-location (let. a), si les conditions de la sous-location, comparées à celles du contrat de bail principal, sont abusives (let. b) et, enfin, si la sous-location présente pour le bailleur des in- convénients majeurs (let. c). Il s'agit de limites qualifiées d'étroites par la juris- prudence (arrêt du Tribunal fédéral 4C.155/2000 du 30 août 2000 consid. 2b in SJ 2001 I 17). Un tel congé est valable lorsque la sous-location n'a pas été autorisée et lorsque, suite à un examen rétrospectif, il apparaît que la sous-location ne devait pas l'être. La loi ne soumet le consentement du bailleur à aucune forme. Il peut ainsi parfai- tement intervenir par actes concluants (arrêt du Tribunal fédéral 5A_184/2008 du 12 juin 2008; BOHNET/MONTINI, Droit du bail à loyer, 2010, nos 26-27, ad art. 262 CO; LACHAT, op. cit., p. 571).</w:t>
      </w:r>
    </w:p>
    <w:p>
      <w:r>
        <w:rPr>
          <w:b/>
        </w:rPr>
        <w:t>E. 4.2</w:t>
      </w:r>
    </w:p>
    <w:p>
      <w:r>
        <w:t>En l'espèce, le Tribunal a retenu, de manière non contestée par l'appelant, que la sous-location partielle de l'appartement de l'intimée avait été autorisée. En effet, par courrier du 12 janvier 2009, l'intimée a informé l'appelant qu'elle entendait sous-louer une partie de son appartement à E______, du 1er février au 31 décembre 2009, avec possibilité de renouveler le contrat à son échéance. Elle a expliqué qu'elle avait été obligée d'accepter un poste de travail à 2______, pour une durée indéterminée, mais qu'elle avait l'intention de revenir à Genève où résidait toute sa famille. Etait annexé au courrier une copie du contrat de sous- location. Celui-ci était conclu pour une durée initiale de 11 mois et se renouvelait de mois en mois sauf résiliation par l'une des parties. Cette communication de l'intimée n'a pas donné lieu à une réponse de la part de l'appelant. Au contraire, par avis de majoration de loyer du 31 mars 2009, l'appelant a notifié une majoration de loyer à l'intimée. Dès lors que la sous-location pour une durée indéterminée a été autorisée par l'ap- pelant, il n'y a pas lieu d'examiner, ainsi que l'a fait le Tribunal, si l'appelant était en droit de refuser la sous-location. Cette question ne se serait posée que dans l'hypothèse où la sous-location n'avait pas été autorisée. Dans le cas d'espèce, si l'appelant avait voulu mettre un terme à la sous-location, elle aurait dû notifier cette nouvelle prétention à l'intimée en respectant les formes prévues par l'art. 269d al. 3 CO (ATF 125 III 62). Ne l'ayant pas fait, l'autorisation de sous-louer était toujours en vigueur au mo- ment où le bail a été résilié. Dès lors, la Cour retiendra que l'intimée est en droit de sous-louer une partie de son appartement et que le congé motivé par ladite sous-location tombe sous le coup de l'art. 271a al. 1 let. a CO et doit être annulé.</w:t>
      </w:r>
    </w:p>
    <w:p>
      <w:r>
        <w:rPr>
          <w:b/>
        </w:rPr>
        <w:t>E. 4.3</w:t>
      </w:r>
    </w:p>
    <w:p>
      <w:r>
        <w:t>L'appelant, dans le cadre de la procédure, prétend que le congé serait motivé par la sous-occupation du logement litigieux et répondrait ainsi à des</w:t>
      </w:r>
    </w:p>
    <w:p>
      <w:r>
        <w:t>- 12/13 -</w:t>
      </w:r>
    </w:p>
    <w:p>
      <w:r>
        <w:t>C/24894/2011 préoccupations sociales. Or, la résiliation du bail du 12 octobre 2011 était unique- ment et clairement motivée par la sous-location. L'expéditeur du congé ne peut pas invoquer en cours de procès de nouveaux motifs de congé autres que ceux donnés à l'origine, si ce n'est pour expliquer le motif donné à l'origine (LACHAT, op. cit., p. 730). Ainsi, le motif du congé tiré de la sous-occupation du logement apparaît comme un pur prétexte et ne sera pas retenu. L'appelant sera en conséquence débouté de ses conclusions.</w:t>
      </w:r>
    </w:p>
    <w:p>
      <w:r>
        <w:rPr>
          <w:b/>
        </w:rPr>
        <w:t>E. 5</w:t>
      </w:r>
    </w:p>
    <w:p>
      <w:r>
        <w:t>Par conséquent, le jugement querellé sera confirmé.</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- 13/13 -</w:t>
      </w:r>
    </w:p>
    <w:p>
      <w:r>
        <w:t>C/24894/2011 PAR CES MOTIFS, La Chambre des baux et loyers : A la forme : Déclare recevable l'appel formé le 9 mai 2014 par A______ contre le jugement JTBL/324/2014 rendu le 21 mars 2014 par le Tribunal des baux et loyers dans la cause C/24894/2011-1-OSB. Au fond : Confirme ce jugement.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