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ACJC/467/2022 vom 4. April 2022</w:t>
      </w:r>
    </w:p>
    <w:p>
      <w:r>
        <w:t>GE Cour de justice, 2022-04-04, FR</w:t>
      </w:r>
    </w:p>
    <w:p>
      <w:r>
        <w:rPr>
          <w:b/>
        </w:rPr>
        <w:t xml:space="preserve">Quelle: </w:t>
      </w:r>
      <w:r>
        <w:t>https://mcp.opencaselaw.ch/entscheid/ge_gerichte_ACJC_467_2022</w:t>
      </w:r>
    </w:p>
    <w:p>
      <w:r>
        <w:t>FR: GE_GERICHTE ACJC/467/2022 du 4 avril 2022</w:t>
      </w:r>
    </w:p>
    <w:p>
      <w:r>
        <w:t>IT: GE_GERICHTE ACJC/467/2022 del 4 aprile 2022</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w:t>
      </w:r>
    </w:p>
    <w:p>
      <w:r>
        <w:t>- 8/15 -</w:t>
      </w:r>
    </w:p>
    <w:p>
      <w:r>
        <w:t>C/18189/2021 trois ans (ATF 144 III 346 consid. 1.2.1 et 1.2.2.3 - JdT 2019 II 235 pp. 236 et 239; arrêt du Tribunal fédéral 4A_376/2021 du 7 janvier 2022 consid.1; LACHAT, Procédure civile en matière de baux et loyers, Lausanne 2019, pp. 69-70). En l'espèce, le locataire remet en cause le prononcé de l'évacuation (ch. 1 et 2 du dispositif du jugement attaqué), au motif que les baux n'auraient pas été résiliés valablement selon l'art. 257d CO. Eu égard au loyer mensuel de l'appartement, soit 2'600 fr. par mois charges comprises, ainsi qu'aux conclusions en paiement prises en dernier lieu par la bailleresse devant le Tribunal, la valeur litigieuse est supérieure à 10'000 fr., de sorte que la voie de l'appel est ouverte. Le locataire ne critique pas les mesures d'exécution et n'attaque donc pas le chiffre 3 du dispositif du jugement. Il ne forme ainsi pas de recours au sens des art. 309 let. a et 319 let. a CPC.</w:t>
      </w:r>
    </w:p>
    <w:p>
      <w:r>
        <w:rPr>
          <w:b/>
        </w:rPr>
        <w:t>E. 1.2</w:t>
      </w:r>
    </w:p>
    <w:p>
      <w:r>
        <w:t>Le délai d'appel est de 10 jours si la décision a été rendue en procédure sommaire (art. 314 al. 1 CPC), applicable notamment aux cas clairs (art. 248 let. b CPC). La question de la recevabilité de l'acte du 5 janvier 2022 peut demeurer indécise, dans la mesure où l'acte du 17 janvier 2022 respecte le délai précité et la forme prescrite par la loi (art. 130, 131 et 311 al. 1 CPC). L'appel est donc recevable.</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2014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produisent des pièces nouvelles et allèguent des faits nouveaux.</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w:t>
      </w:r>
    </w:p>
    <w:p>
      <w:r>
        <w:t>- 9/15 -</w:t>
      </w:r>
    </w:p>
    <w:p>
      <w:r>
        <w:t>C/18189/2021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En effet,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4A_376/2021 précité consid. 4.2.2; 4A_420/2012 du 7 novembre 2012 consid. 5; 4A_312/2013 du 17 octobre 2013 consid. 3.2).</w:t>
      </w:r>
    </w:p>
    <w:p>
      <w:r>
        <w:rPr>
          <w:b/>
        </w:rPr>
        <w:t>E. 2.2</w:t>
      </w:r>
    </w:p>
    <w:p>
      <w:r>
        <w:t>En l'espèce, les pièces nouvelles de l'intimée sont donc irrecevables, comme les faits qu'elles visent. Il en va de même des pièces nouvelles de l'appelant, qui aurait pu les produire ou les obtenir en première instance.</w:t>
      </w:r>
    </w:p>
    <w:p>
      <w:r>
        <w:rPr>
          <w:b/>
        </w:rPr>
        <w:t>E. 3</w:t>
      </w:r>
    </w:p>
    <w:p>
      <w:r>
        <w:t>L'appelant fait valoir, pour la première fois devant la Cour, que le congé relatif à l'appartement était nul, au motif que l'avis comminatoire n'avait pas été envoyé à son épouse actuelle et avait été adressé à ses parents aux locaux loués. Par ailleurs, il n'avait reçu aucun avis comminatoire en relation avec le non-paiement du loyer du parking, de sorte que le congé relatif à cet objet était également nul. A titre subsidiaire, l'appelant fait valoir que les parties étaient liées par un bail tacite depuis le 1er juin 2020.</w:t>
      </w:r>
    </w:p>
    <w:p>
      <w:r>
        <w:rPr>
          <w:b/>
        </w:rPr>
        <w:t>E. 3.1.1</w:t>
      </w:r>
    </w:p>
    <w:p>
      <w:r>
        <w:t>Aux termes de l'art. 257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La recevabilité de la procédure de protection dans les cas clairs est donc soumise à deux conditions cumulatives.</w:t>
      </w:r>
    </w:p>
    <w:p>
      <w:r>
        <w:t>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w:t>
      </w:r>
    </w:p>
    <w:p>
      <w:r>
        <w:t>- 10/15 -</w:t>
      </w:r>
    </w:p>
    <w:p>
      <w:r>
        <w:t>C/18189/2021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w:t>
      </w:r>
    </w:p>
    <w:p>
      <w:r>
        <w:rPr>
          <w:b/>
        </w:rPr>
        <w:t>E. 3.1.2</w:t>
      </w:r>
    </w:p>
    <w:p>
      <w:r>
        <w:t>Lorsque le bailleur intente une action en expulsion pour défaut de paiement du loyer au sens de l'art. 257d CO selon la procédure de protection dans les cas clairs (art. 257 CPC), le tribunal doit trancher à titre préjudiciel la question de la validité de la résiliation, laquelle ne doit être ni inefficace, ni nulle, ni annulable. En effet, l'expulsion du locataire présuppose que le bail ait valablement pris fin, puisque l'extinction du bail est une condition du droit à la restitution des locaux (art. 267 al. 1 CO, respectivement art. 299 al. 1 CO). Les conditions de l'art. 257 al. 1 CPC s'appliquent également à cette question préjudicielle, soit notamment aux conditions de l'art. 257d al. 1 CO (ATF 144 III 462 consid. 3.3.1; 141 III 262 consid. 3.2 in fine; 142 III 515 consid. 2.2.4 in fine). Il incombe au bailleur, conformément à l'art. 8 CC, d'alléguer et de prouver les conditions de l'art. 257d CO (arrêt du Tribunal fédéral 4A_376/2021 précité consid. 4.2.1).</w:t>
      </w:r>
    </w:p>
    <w:p>
      <w:r>
        <w:t>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w:t>
      </w:r>
    </w:p>
    <w:p>
      <w:r>
        <w:t>- 11/15 -</w:t>
      </w:r>
    </w:p>
    <w:p>
      <w:r>
        <w:t>C/18189/2021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w:t>
      </w:r>
    </w:p>
    <w:p>
      <w:r>
        <w:t>Si l'agent postal n'a pas pu remettre effectivement une lettre recommandée au destinataire ou à un tiers autorisé à prendre livraison de l'envoi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Cette conception (théorie de la réception absolue) est approuvée par la doctrine majoritaire s'agissant de la notification d'une résiliation de bail à loyer (ATF 137 III 208 consid. 3.1.2).</w:t>
      </w:r>
    </w:p>
    <w:p>
      <w:r>
        <w:t>Dans deux cas en matière de bail, la jurisprudence du Tribunal fédéral a dérogé à la théorie de la réception absolue. Il s'agit de la communication, par pli recommandé, de l'avis de majoration de loyer au sens de l'art. 269d CO et de celle de la sommation de payer instituée par l'art. 257d al. 1 CO. Pour ces deux éventualités, à l'instar de ce qui prévaut pour les délais de procédure (cf. art. 138 al. 3 CPC),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Cette théorie de la réception est dite relative (ATF 137 III 208 consid. 3.1.3).</w:t>
      </w:r>
    </w:p>
    <w:p>
      <w:r>
        <w:t>Une tentative de notification n'est toutefois valable que si son destinataire devait s'attendre, avec une certaine probabilité, à recevoir une communication de l'autorité ou d'une partie contractante (ATF 119 V 89 consid. 4b p. 94). Le Tribunal fédéral a notamment retenu que le locataire qui est en retard de quatorze jours dans le paiement de son loyer doit s'attendre à recevoir une sommation de son bailleur (arrêt du Tribunal fédéral 4A_250/2008 du 18 juin 2008 consid. 3.2.3).</w:t>
      </w:r>
    </w:p>
    <w:p>
      <w:r>
        <w:rPr>
          <w:b/>
        </w:rPr>
        <w:t>E. 3.1.3</w:t>
      </w:r>
    </w:p>
    <w:p>
      <w:r>
        <w:t>Le congé donné par le bailleur ainsi que la fixation d'un délai de paiement assorti d'une menace de résiliation (art. 257d) doivent être communiqués séparément au locataire et à son conjoint ou à son partenaire enregistré (art. 266n CO). Le congé qui ne satisfait pas aux conditions prévues aux art. 266l à 266n est nul (art. 266o CO).</w:t>
      </w:r>
    </w:p>
    <w:p>
      <w:r>
        <w:t>- 12/15 -</w:t>
      </w:r>
    </w:p>
    <w:p>
      <w:r>
        <w:t>C/18189/2021 L'art. 266n CO est conçu pour protéger le conjoint ou partenaire (non titulaire du bail) en cas de résiliation par le bailleur et lui permettre de faire valoir, le cas échéant, les droits qui appartiennent à un locataire (ATF 139 III 7 consid. 2.3.2). Selon la jurisprudence du Tribunal fédéral, le locataire qui invoque le défaut de notification à sa colocataire commet un abus de droit lorsque la colocataire a déjà quitté définitivement l'objet du bail avant la notification de l'avis comminatoire et du congé et qu'elle n'a aucun intérêt au maintien du bail (ATF 140 III 491 consid. 4.2 - SJ 2015 I 126). Il a également retenu, s'agissant d'un logement de la famille, que la locataire qui, pour faire constater la nullité de la résiliation, se prévaut de l'intérêt de son époux - à qui le congé n'a pas été notifié - alors que celui-ci a quitté les lieux et s'est totalement désintéressé de la question, invoque l'art. 266n CO de manière abusive (ATF 139 III 7 consid. 2.3.2).</w:t>
      </w:r>
    </w:p>
    <w:p>
      <w:r>
        <w:rPr>
          <w:b/>
        </w:rPr>
        <w:t>E. 3.1.4</w:t>
      </w:r>
    </w:p>
    <w:p>
      <w:r>
        <w:t>En principe, les correspondances entre parties au bail doivent intervenir à l'adresse de notification mentionnée sur le bail. Faute de mention ou circonstance particulière, l'adresse de l'objet loué comme habitation ou locaux commerciaux peut généralement être retenue comme lieu de notification, compte tenu d'une interprétation objective des déclarations de volonté des parties selon le principe de la confiance. L'acte est en effet réputé notifié en matière conventionnelle lorsqu'il entre dans la sphère d'influence du destinataire (demeure ou domicile professionnel), qu'il lui soit remis ou déposé dans sa boîte aux lettres ou sa case postale (BOHNET, Bail et notification viciée (arrêt du Tribunal fédéral 4A_74/2011 du 2 mai 2011), Newsletter Bail.ch, juillet 2011; cf. également arrêts du Tribunal fédéral 4A_67/2021 du 8 avril 2021 consid. 5.2; 4A_350/2014 du 16 septembre 2014 consid. 2.2).</w:t>
      </w:r>
    </w:p>
    <w:p>
      <w:r>
        <w:rPr>
          <w:b/>
        </w:rPr>
        <w:t>E. 3.2</w:t>
      </w:r>
    </w:p>
    <w:p>
      <w:r>
        <w:t>En principe, le silence ne vaut pas acceptation de l'offre et n'entraîne pas la conclusion tacite, c'est-à-dire par actes concluants (art. 1 al. 2 CO), d'un contrat de bail (cf. arrêt du Tribunal fédéral 4A_231/2010 du 10 août 2010 consid. 2.4.1 publié in SJ 2010 I p. 497). L'art. 6 al. 1 CO n'est applicable que très exceptionnellement, ne serait-ce que parce qu'il est d'usage que le contrat de bail soit conclu par écrit (arrêt du Tribunal fédéral 4A_75/2015 du 9 juin 2015 consid. 4.1). Selon la jurisprudence, il y a par exemple conclusion d'un nouveau bail par actes concluants lorsque, à la suite d'une résiliation, le bailleur s'abstient, durant une période assez longue, de faire valoir le congé et d'exiger la restitution de la chose louée et qu'il continue à encaisser régulièrement le loyer sans formuler aucune réserve. L'élément temporel n'est pas seul déterminant pour décider s'il y a bail tacite; il faut prendre en compte l'ensemble des circonstances du cas. La conclusion tacite d'un bail ne doit toutefois être admise qu'avec prudence (arrêt du Tribunal fédéral 4A_499/2013 du 4 février 2014 consid. 3.3.1 et les arrêts cités).</w:t>
      </w:r>
    </w:p>
    <w:p>
      <w:r>
        <w:t>- 13/15 -</w:t>
      </w:r>
    </w:p>
    <w:p>
      <w:r>
        <w:t>C/18189/2021</w:t>
      </w:r>
    </w:p>
    <w:p>
      <w:r>
        <w:rPr>
          <w:b/>
        </w:rPr>
        <w:t>E. 3.3</w:t>
      </w:r>
    </w:p>
    <w:p>
      <w:r>
        <w:t>Les dispositions concernant les baux d'habitations et de locaux commerciaux s'appliquent aussi aux choses dont l'usage est cédé avec ces habitations ou locaux commerciaux (art. 253a al. 1 CO).</w:t>
      </w:r>
    </w:p>
    <w:p>
      <w:r>
        <w:t>Peuvent constituer des accessoires par exemple des biens immobiliers comme des garages ou des places de stationnement extérieures ou souterraines (art. 1 OBLF; ATF 137 III 123 consid. 2.1; BOHNET/DIETSCHY, in Bohnet/Montini, Droit du bail à loyer et à ferme, 2ème éd. 2017, n° 16 ad art. 253a CO).</w:t>
      </w:r>
    </w:p>
    <w:p>
      <w:r>
        <w:t>Le critère déterminant pour que l'accessoire suive le sort du principal est celui de l'interdépendance entre les locaux du fait de leur nature, de leur lien fonctionnel et de leur usage. Le locataire n'a loué les dépendances parce qu'il avait loué le logement. Peu importe que les parties aient signé deux contrats ou que les baux aient été conclus simultanément ou non (LACHAT, Le bail à loyer, 2ème éd. 2019, p. 146).</w:t>
      </w:r>
    </w:p>
    <w:p>
      <w:r>
        <w:rPr>
          <w:b/>
        </w:rPr>
        <w:t>E. 3.4</w:t>
      </w:r>
    </w:p>
    <w:p>
      <w:r>
        <w:t>En l'espèce, le locataire appelant n'a soulevé, lors des audiences du Tribunal, aucun des motifs de défense dont il se prévaut devant la Cour. La question de savoir s'il s'agit d'objections tardives, donc irrecevables au sens de l'art. 317 al. 1 CPC (cf. ci-dessus consid. 2.1; également HÄNNI, Défenses de droit matériel et faits notoires (arrêt TF 4A_376/2021), Newsletter Bail.ch, février 2022) peut demeurer indécise au vu de ce qui suit.</w:t>
      </w:r>
    </w:p>
    <w:p>
      <w:r>
        <w:rPr>
          <w:b/>
        </w:rPr>
        <w:t>E. 3.4.1</w:t>
      </w:r>
    </w:p>
    <w:p>
      <w:r>
        <w:t>Il est établi que l'épouse actuelle de l'appelant, qui n'a pas adhéré au bail à la suite du mariage (art. 11.3 al. 4 du contrat-cadre romand déclaré de force obligatoire générale par l'Arrêté y relatif du Conseil fédéral du 5 septembre 2001, en vigueur jusqu'au 30 juin 2020, disposition que les parties ont par ailleurs intégrée, dans sa teneur de 2008, dans le bail de 2009) a quitté définitivement les lieux, se désintéresse de la présente procédure et, par voie de conséquence, de l'appartement en cause. La mère de l'appelant, cotitulaire du bail, qui n'occupe plus les lieux depuis octobre 2013, s'en est rapportée à justice dans la présente procédure, en renonçant ainsi à se prévaloir d'un éventuel défaut de notification de l'avis comminatoire et/ou du congé. Le père de l'appelant, qui était également cotitulaire du bail et avait quitté définitivement le logement en octobre 2013, est décédé en ______ 2020. De surcroît, les correspondances aux locataires peuvent généralement intervenir à l'adresse de l'objet loué comme habitation, ce que les parties au bail avaient convenu en 2009. L'appelant ne fournit aucun élément permettant de retenir que les parties, en 2012, auraient modifié leur convention sur ce point. Il apparaît ainsi que l'appelant tente d'utiliser des normes protectrices d'une manière totalement étrangère à leur but, ce qui constitue un abus de droit.</w:t>
      </w:r>
    </w:p>
    <w:p>
      <w:r>
        <w:rPr>
          <w:b/>
        </w:rPr>
        <w:t>E. 3.4.2</w:t>
      </w:r>
    </w:p>
    <w:p>
      <w:r>
        <w:t>Les avis comminatoires étaient réputés notifiés le 18 mars 2020, soit à l'échéance du délai de garde postal, dans la mesure où les colocataires devaient s'attendre à recevoir une communication de la bailleresse, vu le retard dans le</w:t>
      </w:r>
    </w:p>
    <w:p>
      <w:r>
        <w:t>- 14/15 -</w:t>
      </w:r>
    </w:p>
    <w:p>
      <w:r>
        <w:t>C/18189/2021 paiement du loyer. Contrairement à ce que semble soutenir l'appelant, l'intimée n'était pas tenue d'envoyer lesdits avis "par pli simple, voire par courriel". Les congés destinés à l'appelant et à ses parents étaient réputés notifiés en tout cas le 22 avril 2020, soit le lendemain du jour du dépôt de l'avis de retrait dans la boîte aux lettres. Le délai de 30 jours de l'art. 257d al. 1 CO a donc été respecté. A juste titre, il n'est pas contesté que les autres conditions de l'art. 257d CO étaient réalisées, de sorte que le congé relatif au logement, notifié en avril 2020 pour fin mai 2020, était valable.</w:t>
      </w:r>
    </w:p>
    <w:p>
      <w:r>
        <w:rPr>
          <w:b/>
        </w:rPr>
        <w:t>E. 3.4.3</w:t>
      </w:r>
    </w:p>
    <w:p>
      <w:r>
        <w:t>Par ailleurs, le fait que la bailleresse a négocié avec l'Hospice général entre avril 2020 et mai 2021, dans l'intérêt de l'appelant, ne peut pas être interprété comme l'acceptation tacite de la conclusion d'un nouveau bail. Le congé n'était que "suspendu" et n'a finalement pas été "retiré" en décembre 2020. De plus, en juin 2021, l'appelant et l'intimée ont convenu de nouvelles modalités de remboursement de l'arriéré et la bailleresse a à nouveau accepté de "suspendre" le congé jusqu'à extinction de la dette. Par la suite, à deux reprises, l'intimée a indiqué au locataire, qui n'avait pas tenu ses engagements, qu'elle se réservait la possibilité de requérir son évacuation. C'est donc à tort que l'appelant se prévaut du seul élément temporel, soit du fait que la bailleresse s'est abstenue d'exiger la restitution de la chose du 1er juin 2020 au 22 septembre 2021, pour soutenir qu'il y a bail tacite. Il est rappelé que l'existence d'un bail tacite ne doit être admise que restrictivement.</w:t>
      </w:r>
    </w:p>
    <w:p>
      <w:r>
        <w:rPr>
          <w:b/>
        </w:rPr>
        <w:t>E. 3.4.4</w:t>
      </w:r>
    </w:p>
    <w:p>
      <w:r>
        <w:t>Enfin, il y a interdépendance entre le logement et le parking extérieur, situés dans le même immeuble. Les parties ont expressément prévu que le bail de mars 2019 relatif au parking pouvait être résilié aux mêmes conditions et pour la même date que celui relatif au logement. Le congé visant le parking est donc également valable.</w:t>
      </w:r>
    </w:p>
    <w:p>
      <w:r>
        <w:rPr>
          <w:b/>
        </w:rPr>
        <w:t>E. 3.4.5</w:t>
      </w:r>
    </w:p>
    <w:p>
      <w:r>
        <w:t>En définitive, l'état de fait étant prouvé et la situation juridique étant claire, c'est à bon droit que le Tribunal a condamné les colocataires survivants à évacuer le logement et l'appelant à libérer le parking. Il est superflu d'examiner la recevabilité des conclusions constatatoires prises par l'appelant. Dans la mesure où ce dernier ne critique ni sa condamnation à payer l'arriéré de loyer relatif à l'appartement et au parking (ch. 4 et 6 du dispositif du jugement attaqué), ni la libération en faveur de la bailleresse de la garantie bancaire (ch. 5 du dispositif) ni, comme indiqué, les mesures d'exécution (ch. 3), le jugement du 16 décembre 2021 sera intégralement confirmé.</w:t>
      </w:r>
    </w:p>
    <w:p>
      <w:r>
        <w:rPr>
          <w:b/>
        </w:rPr>
        <w:t>E. 4</w:t>
      </w:r>
    </w:p>
    <w:p>
      <w:r>
        <w:t>A teneur de l'art. 22 al. 1 LaCC, il n'est pas prélevé de frais dans les causes soumises à la juridiction des baux et loyers. * * * * *</w:t>
      </w:r>
    </w:p>
    <w:p>
      <w:r>
        <w:t>- 15/15 -</w:t>
      </w:r>
    </w:p>
    <w:p>
      <w:r>
        <w:t>C/18189/2021 PAR CES MOTIFS, La Chambre des baux et loyers : A la forme : Déclare recevable l'appel interjeté le 5 janvier 2022 par A______ contre le jugement JTBL/1056/2021 rendu le 16 décembre 2021 par le Tribunal des baux et loyers dans la cause C/18189/2021-7-SE. Au fond : Confirme le jugement attaqué. Dit que la procédure est gratuite. Déboute les parties de toutes autres conclusions. Siégeant : Monsieur Ivo BUETTI, président; Madame Nathalie LANDRY-BARTHE et Madame Fabienne GEISINGER-MARIETHOZ, juges; Madame Zoé SEILER et Monsieur Jean-Philippe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