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ACJC/467/2015 vom 8. November 2013</w:t>
      </w:r>
    </w:p>
    <w:p>
      <w:r>
        <w:t>GE Cour de justice, 2013-11-08, FR</w:t>
      </w:r>
    </w:p>
    <w:p>
      <w:r>
        <w:rPr>
          <w:b/>
        </w:rPr>
        <w:t xml:space="preserve">Quelle: </w:t>
      </w:r>
      <w:r>
        <w:t>https://mcp.opencaselaw.ch/entscheid/ge_gerichte_ACJC_467_2015</w:t>
      </w:r>
    </w:p>
    <w:p>
      <w:r>
        <w:t>FR: GE_GERICHTE ACJC/467/2015 du 8 novembre 2013</w:t>
      </w:r>
    </w:p>
    <w:p>
      <w:r>
        <w:t>IT: GE_GERICHTE ACJC/467/2015 del 8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- 10/14 -</w:t>
      </w:r>
    </w:p>
    <w:p>
      <w:r>
        <w:t>C/12714/2011 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 tance (art. 91 al. 1 CPC; JEANDIN, Code de procédure civile commenté, Bâle, 2011, n. 13 ad art. 308 CPC; arrêt du Tribunal fédéral 4A_594/2012 du 28 février 2013).</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w:t>
      </w:r>
    </w:p>
    <w:p>
      <w:r>
        <w:t>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w:t>
      </w:r>
    </w:p>
    <w:p>
      <w:r>
        <w:t>En cas de cumul d'actions ou de jonction de causes, la valeur litigeuse correspond aux prétentions additionnées, à moins qu'elles ne s'excluent (art. 93 al. 1 CPC; TAPPY, Code de procédure civile commenté, Bâle, 2011, n. 18 ad art. 93 CPC).</w:t>
      </w:r>
    </w:p>
    <w:p>
      <w:r>
        <w:rPr>
          <w:b/>
        </w:rPr>
        <w:t>E. 1.2</w:t>
      </w:r>
    </w:p>
    <w:p>
      <w:r>
        <w:t>En l'espèce, les dernières conclusions de première instance s'agissant de la de- mande en paiement se montent à 379'901 fr. (419'526 fr. - 39'625 fr.). Par ailleurs, la valeur litigeuse des procédures en contestation de congés s’élève à 475'499 fr. (13'208 fr. 30 x 36 mois).</w:t>
      </w:r>
    </w:p>
    <w:p>
      <w:r>
        <w:t>Ainsi, la valeur litigieuse est largement supérieure à 10'000 fr., de sorte que la voie de l'appel est ouverte.</w:t>
      </w:r>
    </w:p>
    <w:p>
      <w:r>
        <w:t>- 11/14 -</w:t>
      </w:r>
    </w:p>
    <w:p>
      <w:r>
        <w:t>C/12714/2011</w:t>
      </w:r>
    </w:p>
    <w:p>
      <w:r>
        <w:rPr>
          <w:b/>
        </w:rPr>
        <w:t>E. 1.3</w:t>
      </w:r>
    </w:p>
    <w:p>
      <w:r>
        <w:t>Aux termes de l'art. 311 al. 1 CPC, l'appel, écrit et motivé, est introduit auprès de l'instance d'appel dans les trente jours à compter de la notification de la déci- sion motivée ou de la notification postérieure de la motivation (art. 239).</w:t>
      </w:r>
    </w:p>
    <w:p>
      <w:r>
        <w:t>L'appel doit se faire par écrit, être signé et suffisamment motivé. En ce sens, l'ap- pelant doit expliquer pour quel(s) motif(s) le jugement querellé doit être annulé et modifié, de telle sorte que l'instance supérieure doit pouvoir comprendre ce qui est reproché au premier juge. S'agissant des conclusions, l'appelant ne peut, sous peine d'irrecevabilité, se limiter à solliciter l'annulation de la décision attaquée. Au contraire, il doit prendre des conclusions au fond, permettant à l'instance supé- rieure de statuer à nouveau (JEANDIN, op. cit., n. 2-4 ad art. 311 CPC).</w:t>
      </w:r>
    </w:p>
    <w:p>
      <w:r>
        <w:rPr>
          <w:b/>
        </w:rPr>
        <w:t>E. 1.4</w:t>
      </w:r>
    </w:p>
    <w:p>
      <w:r>
        <w:t>En l'occurrence, l'appel est écrit, signé et a été introduit dans le délai. Il est par ailleurs suffisamment motivé, la Cour pouvant comprendre ce que l'appelant re- proche aux premiers juges, soit que la violation contractuelle de la bailleresse (celle-ci ayant fait stopper les travaux) aurait dû être constatée, le montant du dommage fixé et la compensation reconnue comme étant valable.</w:t>
      </w:r>
    </w:p>
    <w:p>
      <w:r>
        <w:t>Pour le surplus, l'appelant formule deux conclusions, l'une tendant à l'annulation des points 1, 2 et 3 du dispositif du jugement querellé (II) et l'autre au renvoi de la cause à l'autorité précédente pour nouvelle décision (III). Ainsi, il ne prend aucune conclusion au fond, telle que la constatation de la nullité du congé, qui permettrait à la Cour de statuer en réformant le jugement de première instance. Dès lors que l'appelant ne conclut pas uniquement à l'annulation du jugement entrepris mais également au renvoi de la cause, l'appel est recevable mais la Cour examinera uni- quement si les conditions d'un renvoi au juge de première instance sont en l'occur- rence admises.</w:t>
      </w:r>
    </w:p>
    <w:p>
      <w:r>
        <w:rPr>
          <w:b/>
        </w:rPr>
        <w:t>E. 1.5</w:t>
      </w:r>
    </w:p>
    <w:p>
      <w:r>
        <w:t>La Cour revoit la cause avec un plein pouvoir d'examen (art. 310 CPC; HOHL, Procédure civile, tome II, 2010, n. 2314 et 2416; RETORNAZ, op. cit., p. 349 ss, n. 121).</w:t>
      </w:r>
    </w:p>
    <w:p>
      <w:r>
        <w:rPr>
          <w:b/>
        </w:rPr>
        <w:t>E. 2</w:t>
      </w:r>
    </w:p>
    <w:p>
      <w:r>
        <w:t>A comprendre l'argumentation de l'appelant, le Tribunal aurait dû constater que les locaux étaient inexploitables lors de leur remise, de sorte que d'un commun ac- cord les parties avaient convenu de réduire le prix de location en contrepartie du fait que l'appelant réaliserait des travaux de remise en état. C'est ensuite par la faute de la bailleresse, qui avait ordonné l'arrêt des travaux, que l'appelant avait rencontré des difficultés financières et que les deux sociétés locataires étaient tom- bées en faillite. L'appelant avait par ailleurs investi dans ces travaux une somme avoisinant 300'000 fr. En conséquence, l'appelant conteste la validité du congé au motif qu'il n'a pu honorer le loyer du fait de la bailleresse. Par ailleurs, il était en droit de compenser le montant réclamé avec les montants investis dans les locaux ainsi qu'avec son dommage financier.</w:t>
      </w:r>
    </w:p>
    <w:p>
      <w:r>
        <w:t>- 12/14 -</w:t>
      </w:r>
    </w:p>
    <w:p>
      <w:r>
        <w:t>C/12714/2011</w:t>
      </w:r>
    </w:p>
    <w:p>
      <w:r>
        <w:rPr>
          <w:b/>
        </w:rPr>
        <w:t>E. 2.1</w:t>
      </w:r>
    </w:p>
    <w:p>
      <w:r>
        <w:t>A teneur de l'art. 318 al. 1 let. c CPC, l'instance d'appel peut renvoyer la cause à la première instance lorsqu'un élément essentiel de la demande n'a pas été jugé (ch. 1) ou lorsque l'état de fait doit être complété sur des points essentiels (ch. 2).</w:t>
      </w:r>
    </w:p>
    <w:p>
      <w:r>
        <w:t>Le renvoi devant l'instance précédente demeure l'exception, si bien que l'art. 318 al. 1 let. c CPC doit s'interpréter restrictivement (JEANDIN, op. cit., n. 4 ad art. 318 CPC et ses références).</w:t>
      </w:r>
    </w:p>
    <w:p>
      <w:r>
        <w:rPr>
          <w:b/>
        </w:rPr>
        <w:t>E. 2.2</w:t>
      </w:r>
    </w:p>
    <w:p>
      <w:r>
        <w:t>En l'occurrence, le Tribunal a traité l'ensemble des questions soulevées par les parties. Il a vérifié la validité du congé du 27 mai 2011, tant sous l'angle de la nul- lité que sous l'angle de l'annulation. Il a également expliqué pour quelle raison l'appelant ne pouvait bénéficier d'une prolongation de bail. Enfin, les premiers juges ont tranché la question de savoir si l'appelant pouvait prétendre à une indemnité du fait qu'il avait réalisé des travaux dans les locaux.</w:t>
      </w:r>
    </w:p>
    <w:p>
      <w:r>
        <w:t>Ainsi, l'instance inférieure a jugé tous les éléments essentiels de la demande au sens de l'art. 318 al. 1 let. c ch. 1 CPC.</w:t>
      </w:r>
    </w:p>
    <w:p>
      <w:r>
        <w:rPr>
          <w:b/>
        </w:rPr>
        <w:t>E. 2.3</w:t>
      </w:r>
    </w:p>
    <w:p>
      <w:r>
        <w:t>Pour le surplus, la Cour considère que l'état de fait établi par l'instance infé- rieure n'est pas critiquable. A cet égard, il y a lieu de relever que le Tribunal a fait état des clauses du contrat relatives au prix des locaux ainsi qu'aux conditions né- cessaires à la réalisation par le locataire de travaux de réfection, respectivement de rénovation des locaux. Le jugement entrepris expose par ailleurs que l'appelant a fait appel à plusieurs entreprises aux fins de réaliser des travaux de réfection des locaux, avec indication des montants sollicités par les entreprises et acquittés par l'appelant. Enfin, il y a également lieu de relever que l'instance inférieure a fait un exposé complet des enquêtes et en particulier de l'audition des témoins lesquels ont expliqué l'état dans lequel les locaux se sont trouvés, les travaux réalisés et les montants honorés par le locataire.</w:t>
      </w:r>
    </w:p>
    <w:p>
      <w:r>
        <w:rPr>
          <w:b/>
        </w:rPr>
        <w:t>E. 2.4</w:t>
      </w:r>
    </w:p>
    <w:p>
      <w:r>
        <w:t>Au vu de ce qui précède, la Cour de céans considère que l'état de fait établi par les premiers juges est exact et complet, de sorte qu'il ne sera pas fait droit à la demande de l'appelant.</w:t>
      </w:r>
    </w:p>
    <w:p>
      <w:r>
        <w:t>L'appelant ne formulant par ailleurs aucune conclusion réformatoire, le jugement entrepris sera confirmé.</w:t>
      </w:r>
    </w:p>
    <w:p>
      <w:r>
        <w:rPr>
          <w:b/>
        </w:rPr>
        <w:t>E. 3</w:t>
      </w:r>
    </w:p>
    <w:p>
      <w:r>
        <w:t>A teneur de l'art. 128 al. 3 CPC, la partie ou son représentant qui usent de mau- vaise foi ou de procédés téméraires sont punis d'une amende disciplinaire de 2'000 fr. au plus; l'amende est de 5'000 fr. au plus en cas de récidive. Selon la jurisprudence, a été considéré comme téméraire plaideur celui qui bloque une procédure en multipliant des recours abusifs (ATF 111 Ia 148 c. 4, JdT 1985 I 584) ou celui qui dépose un recours manifestement dénué de toute chance de suc-</w:t>
      </w:r>
    </w:p>
    <w:p>
      <w:r>
        <w:t>- 13/14 -</w:t>
      </w:r>
    </w:p>
    <w:p>
      <w:r>
        <w:t>C/12714/2011 cès dont s’abstiendrait tout plaideur raisonnable et de bonne foi (HALDY, in Code de procédure civile commenté, n. 9 ad art. 128 CPC). En l'occurrence, l'appel ne s'apparente à aucun de ces exemples et ne peut être considéré comme un cas de témérité. Il n'y a pas lieu au prononcé d'une sanction pour téméraire plaideur.</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- 14/14 -</w:t>
      </w:r>
    </w:p>
    <w:p>
      <w:r>
        <w:t>C/12714/2011 PAR CES MOTIFS, La Chambre des baux et loyers : A la forme : Déclare recevable l'appel interjeté le 16 décembre 2013 par A______ contre le jugement JTBL/1264/2013 rendu le 8 novembre 2013 par le Tribunal des baux et loyers dans la cause C/12714/2011-1-OSB. Au fond : Confirme le jugement entrepris. Dit que la procédure est gratuite. Déboute les parties de toutes autres conclusions. Siégeant : Madame Sylvie DROIN, présidente; Madame Nathalie LANDRY-BARTHE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