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ACJC/465/2015 vom 28. April 2015</w:t>
      </w:r>
    </w:p>
    <w:p>
      <w:r>
        <w:t>GE Cour de justice, 2015-04-28, FR</w:t>
      </w:r>
    </w:p>
    <w:p>
      <w:r>
        <w:rPr>
          <w:b/>
        </w:rPr>
        <w:t xml:space="preserve">Quelle: </w:t>
      </w:r>
      <w:r>
        <w:t>https://mcp.opencaselaw.ch/entscheid/ge_gerichte_ACJC_465_2015</w:t>
      </w:r>
    </w:p>
    <w:p>
      <w:r>
        <w:t>FR: GE_GERICHTE ACJC/465/2015 du 28 avril 2015</w:t>
      </w:r>
    </w:p>
    <w:p>
      <w:r>
        <w:t>IT: GE_GERICHTE ACJC/465/2015 del 28 aprile 2015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Les frais judiciaires des appels seront arrêtés à 1'800 fr. (art. 2, 31 et 37 du règlement genevois du 22 décembre 2010 fixant le tarif des frais en matière civile - RTFMC).</w:t>
      </w:r>
    </w:p>
    <w:p>
      <w:r>
        <w:t>L'appelant succombe dans ses conclusions relatives aux contributions d'entretien de ses enfants. L'intimée succombe dans celles concernant son propre entretien. Les frais d'appel seront mis à la charge de l'appelant à hauteur de 1'000 fr. et à la charge de l'intimée à hauteur de 800 fr. (art. 106 al. 1 CPC). Ils seront entièrement compensés avec les avances fournies par les parties, soit 1'000 fr. pour l'appelant et 800 fr. pour l'intimée, qui restent acquises à l'Etat (art. 111 al. 1 CPC).</w:t>
      </w:r>
    </w:p>
    <w:p>
      <w:r>
        <w:t>Dans la mesure où le litige relève du droit de la famille, chaque partie conservera ses dépens à sa charge (art. 107 al. 1 let. c CPC). * * * * *</w:t>
      </w:r>
    </w:p>
    <w:p>
      <w:r>
        <w:t>- 18/19 -</w:t>
      </w:r>
    </w:p>
    <w:p>
      <w:r>
        <w:t>C/16515/2014 PAR CES MOTIFS, La Chambre civile : A la forme : Déclare recevables les appels interjetés par A______ le 24 novembre 2014 et par B______ le même jour contre l'ordonnance OTPI/1440/2014 rendue le 5 novembre 2014 par le Tribunal de première instance dans la cause C/16515/2014-9. Au fond : Annule les chiffres 7, 8 et 9 de l'ordonnance entreprise. Cela fait et statuant à nouveau : Condamne A______ à verser, en mains de B______, par mois et d'avance, allocations familiales non comprises, à titre de contribution d'entretien d'D______, un montant de 825 fr., à partir du 1er janvier 2015, sous déduction de 450 fr. versés le 6 janvier 2015. Condamne A______ à verser, en mains de B______, par mois et d'avance, allocations familiales non comprises, à titre de contribution d'entretien de E______, un montant de 825 fr., à partir du 1er janvier 2015, sous déduction de 450 fr. versés le 6 janvier 2015. Condamne A______ à verser, en mains de B______, par mois et d'avance, allocations familiales non comprises, à titre de contribution d'entretien d'C______, un montant de 953 fr., à partir du 1er janvier 2015, sous déduction de 650 fr. versés le 6 janvier 2015. Confirme l'ordonnance pour le surplus. Déboute les parties de toutes autres conclusions. Sur les frais : Arrête les frais judiciaires de l'appel à 1'800 fr. Les met à la charge de A______ à hauteur de 1'000 fr., compensés avec son avance de frais, laquelle est acquise à l'Etat, et à la charge de B______ à hauteur de 800 fr., compensés avec son avance de frais, laquelle est acquise à l'Etat.</w:t>
      </w:r>
    </w:p>
    <w:p>
      <w:r>
        <w:t>- 19/19 -</w:t>
      </w:r>
    </w:p>
    <w:p>
      <w:r>
        <w:t>C/16515/2014 Dit que chaque partie supporte ses propres dépens. Siégeant : Madame Valérie LAEMMEL-JUILLARD, présidente; Madame Nathalie LANDRY-BARTHE et Monsieur Patrick CHENAUX, juges; Madame Audrey MARASCO, greffière.</w:t>
      </w:r>
    </w:p>
    <w:p>
      <w:r>
        <w:t>La présidente : Valérie LAEMMEL-JUILLARD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