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ACJC/463/2021 vom 19. April 2021</w:t>
      </w:r>
    </w:p>
    <w:p>
      <w:r>
        <w:t>GE Cour de justice, 2021-04-19, FR</w:t>
      </w:r>
    </w:p>
    <w:p>
      <w:r>
        <w:rPr>
          <w:b/>
        </w:rPr>
        <w:t xml:space="preserve">Quelle: </w:t>
      </w:r>
      <w:r>
        <w:t>https://mcp.opencaselaw.ch/entscheid/ge_gerichte_ACJC_463_2021</w:t>
      </w:r>
    </w:p>
    <w:p>
      <w:r>
        <w:t>FR: GE_GERICHTE ACJC/463/2021 du 19 avril 2021</w:t>
      </w:r>
    </w:p>
    <w:p>
      <w:r>
        <w:t>IT: GE_GERICHTE ACJC/463/2021 del 19 aprile 2021</w:t>
      </w:r>
    </w:p>
    <w:p>
      <w:pPr>
        <w:pStyle w:val="Heading2"/>
      </w:pPr>
      <w:r>
        <w:t>Erwägungen</w:t>
      </w:r>
    </w:p>
    <w:p>
      <w:r>
        <w:rPr>
          <w:b/>
        </w:rPr>
        <w:t>E. 1.1</w:t>
      </w:r>
    </w:p>
    <w:p>
      <w:r>
        <w:t>L'appel est recevable contre les décisions finales et les décisions incidentes de première instance (art. 308 al. 1 let. a CPC).</w:t>
      </w:r>
    </w:p>
    <w:p>
      <w:r>
        <w:t>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4A_388/2016 du 15 mars 2017 consid. 1; 4A_72/2007 du 22 août 2007 consid. 2).</w:t>
      </w:r>
    </w:p>
    <w:p>
      <w:r>
        <w:t>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w:t>
      </w:r>
    </w:p>
    <w:p>
      <w:r>
        <w:rPr>
          <w:b/>
        </w:rPr>
        <w:t>E. 1.2</w:t>
      </w:r>
    </w:p>
    <w:p>
      <w:r>
        <w:t>En l'espèce, la valeur litigieuse au vu du montant du loyer (3'330 fr./an x</w:t>
      </w:r>
    </w:p>
    <w:p>
      <w:r>
        <w:rPr>
          <w:b/>
        </w:rPr>
        <w:t>E. 1.3</w:t>
      </w:r>
    </w:p>
    <w:p>
      <w:r>
        <w:t>L'appel a été interjeté dans le délai et suivant la forme prescrite par la loi (art. 130, 131, 311 al. 1 CPC).</w:t>
      </w:r>
    </w:p>
    <w:p>
      <w:r>
        <w:t>Il sera donc déclaré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reproche au Tribunal d'avoir considéré valable la résiliation de son bail en vertu de l'art. 257f al. 3 CO, confirmant qu'elle avait manqué à son devoir de diligence, alors que la bailleresse n'aurait pas réussi à le démontrer. L'appelante reproche également au Tribunal d'avoir considéré comme conforme à l'art. 257f al. 3 CO le délai écoulé entre la mise en demeure du 23 septembre 2016 et la résiliation du 21 avril 2017. Finalement, elle se plaint de ce que le Tribunal n'a pas tenu compte des témoins ayant été entendus en sa faveur.</w:t>
      </w:r>
    </w:p>
    <w:p>
      <w:r>
        <w:t>- 8/10 -</w:t>
      </w:r>
    </w:p>
    <w:p>
      <w:r>
        <w:t>C/11328/2017</w:t>
      </w:r>
    </w:p>
    <w:p>
      <w:r>
        <w:t>2.1 L'art. 257f al. 3 CO permet au bailleur de résilier un bail d'habitation dans un délai de trente jours pour la fin d'un mois lorsque le locataire, malgré un avertissement écrit, persiste à enfreindre son devoir de diligence ou à manquer d'égard envers les voisins.</w:t>
      </w:r>
    </w:p>
    <w:p>
      <w:r>
        <w:t>L'art. 257f al. 3 CO suppose la réalisation des conditions cumulatives suivantes : violation de diligence incombant au locataire, un avertissement écrit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arrêts du Tribunal fédéral 4C.306/2003 du 20 février 2004 et 4A_87/2012 du 10 avril 2012).</w:t>
      </w:r>
    </w:p>
    <w:p>
      <w:r>
        <w:t>La jurisprudence considère que la violation du devoir de diligence peut consister dans le non-respect du repos nocturne, ce qui porte atteinte à la tranquillité des autres locataires, ou les excès de bruits, lesquels constituent des motifs typiques du congé extraordinaires prévu par l'art. 257f al. 3 CO (ATF 136 III 65 consid. 2.5). Il est sans pertinence que les excès de bruits soient dus à des troubles psychiques dont souffre le locataire et qu'il ne peut pas maîtriser (arrêts du Tribunal fédéral 4A_44/2014 du 17 mars 2014 et 4A_722/2012 du 1er mai 2013).</w:t>
      </w:r>
    </w:p>
    <w:p>
      <w:r>
        <w:t>Les manques d'égard envers les voisins doivent revêtir un certain degré de gravité. Comme la résiliation doit également respecter les principes de proportionnalité et de subsidiarité, il faut, en outre, que le maintien du bail soit insupportable pour le bailleur ou pour les personnes habitant la maison. Cette question doit être résolue à la lumière de toutes les circonstances du cas d'espèce, antérieures à la résiliation du bail (ATF 136 III 65 consid. 2.5; arrêt du Tribunal fédéral 4A_87/2012 du 10 avril 2012).</w:t>
      </w:r>
    </w:p>
    <w:p>
      <w:r>
        <w:t>Le congé doit correspondre à un fait pour lequel un avertissement initial a déjà été donné et ne peut pas survenir longtemps après ce dernier (arrêt du Tribunal fédéral 4C.270/2001 du 26 novembre 2001 et ACJC/1141/2003 du 10 novembre 2003).</w:t>
      </w:r>
    </w:p>
    <w:p>
      <w:r>
        <w:t>La jurisprudence a jugé admissibles des délais de quatre mois et six jours, cinq mois entre l'avertissement et la résiliation du bail (arrêts du Tribunal fédéral 4C.264/2002 du 25 août 2003 et 4C.270/2001 du 26 novembre 2001; LACHAT, Le bail à loyer, 2019, p. 888-889).</w:t>
      </w:r>
    </w:p>
    <w:p>
      <w:r>
        <w:t>2.2 En l'espèce, contrairement à ce que soutient l'appelante, il ressort tant des pièces produites par l'intimée que des témoignages des habitants de l'immeuble, que l'appelante est à l'origine, depuis longtemps, de nuisances sonores, de jour comme de nuit, causant une gêne importante aux autres locataires.</w:t>
      </w:r>
    </w:p>
    <w:p>
      <w:r>
        <w:t>S'il est exact que les témoins D______ et G______ n'ont pas été en mesure de rattacher l'ensemble de leurs griefs à l'appartement de l'appelante, il n'en demeure</w:t>
      </w:r>
    </w:p>
    <w:p>
      <w:r>
        <w:t>- 9/10 -</w:t>
      </w:r>
    </w:p>
    <w:p>
      <w:r>
        <w:t>C/11328/2017 pas moins qu'un certain nombre de ceux-ci étaient précis et liés à l'appelante, en particulier s'agissant du bruit et des visites le soir et la nuit. Les déclarations de visiteurs occasionnels, tels les témoins E______ et F______, ne contiennent aucun élément contraire aux témoignages des habitants de l'immeuble, les considérations sur l'isolement défectueux de celui-ci, voire d'éventuels bruits dans la journée chez d'autres locataires, n'étant pas décisives.</w:t>
      </w:r>
    </w:p>
    <w:p>
      <w:r>
        <w:t>Il est également établi que l'intimée a mis plusieurs fois l'appelante en demeure de cesser ses agissements, en vain.</w:t>
      </w:r>
    </w:p>
    <w:p>
      <w:r>
        <w:t>La dernière mise en demeure date du 23 septembre 2016, de sorte que le congé du 21 avril 2017, donné sept mois plus tard, l'a été dans un délai admissible au regard de la jurisprudence susmentionnée.</w:t>
      </w:r>
    </w:p>
    <w:p>
      <w:r>
        <w:t>Il est enfin établi, notamment par la pétition du 2 mars 2017, que les manques d'égard de l'appelante ont persisté après la mise en demeure, de sorte que l'intimée était fondée à résilier le bail.</w:t>
      </w:r>
    </w:p>
    <w:p>
      <w:r>
        <w:t>En définitive le jugement sera donc confirmé.</w:t>
      </w:r>
    </w:p>
    <w:p>
      <w:r>
        <w:rPr>
          <w:b/>
        </w:rPr>
        <w:t>E. 3</w:t>
      </w:r>
    </w:p>
    <w:p>
      <w:r>
        <w:t>A teneur de l'art. 22 al. 1 LaCC, il n'est pas prélevé de frais dans les causes soumises à la juridiction des baux et loyers (ATF 139 III 182 consid. 2.6). * * * * *</w:t>
      </w:r>
    </w:p>
    <w:p>
      <w:r>
        <w:t>- 10/10 -</w:t>
      </w:r>
    </w:p>
    <w:p>
      <w:r>
        <w:t>C/11328/2017 PAR CES MOTIFS, La Chambre des baux et loyers : A la forme : Déclare recevable l'appel interjeté le 6 juillet 2020 par A______ contre le jugement JTBL/326/2020 rendu le 13 mai 2020 par le Tribunal des baux et loyers dans la cause C/11328/2017. Au fond : Confirme le jugement. Dit que la procédure est gratuite. Déboute les parties de toutes autres conclusions. Siégeant : Madame Sylvie DROIN, présidente; Madame Pauline ERARD et Madame Fabienne GEISINGER-MARIETHOZ, juges; Madame Laurence CRUCHON et Monsieur Stéphane PENET, juges assesseurs; Madame Maïté VALENTE, greffière.</w:t>
      </w:r>
    </w:p>
    <w:p>
      <w:r>
        <w:t>La présidente : Sylvie DROIN</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