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ACJC/463/2016 vom 15. April 2016</w:t>
      </w:r>
    </w:p>
    <w:p>
      <w:r>
        <w:t>GE Cour de justice, 2016-04-15, FR</w:t>
      </w:r>
    </w:p>
    <w:p>
      <w:r>
        <w:rPr>
          <w:b/>
        </w:rPr>
        <w:t xml:space="preserve">Quelle: </w:t>
      </w:r>
      <w:r>
        <w:t>https://mcp.opencaselaw.ch/entscheid/ge_gerichte_ACJC_463_2016</w:t>
      </w:r>
    </w:p>
    <w:p>
      <w:r>
        <w:t>FR: GE_GERICHTE ACJC/463/2016 du 15 avril 2016</w:t>
      </w:r>
    </w:p>
    <w:p>
      <w:r>
        <w:t>IT: GE_GERICHTE ACJC/463/2016 del 15 aprile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w:t>
      </w:r>
    </w:p>
    <w:p>
      <w:r>
        <w:t>En l'espèce, ce montant est largement atteint au vu des dernières conclusions litigieuses devant l'instance inférieure. La voie de l'appel est dès lors ouverte.</w:t>
      </w:r>
    </w:p>
    <w:p>
      <w:r>
        <w:t>Interjeté dans le délai utile, selon la forme prescrite par la loi, l'appel est recevable (art. 130, 131, 142 et 311 CPC).</w:t>
      </w:r>
    </w:p>
    <w:p>
      <w:r>
        <w:rPr>
          <w:b/>
        </w:rPr>
        <w:t>E. 1.2</w:t>
      </w:r>
    </w:p>
    <w:p>
      <w:r>
        <w:t>La Cour revoit la cause avec un plein pouvoir d'examen (art. 310 CPC; HOHL, Procédure civile, tome II, 2010, n. 2314 et 2416; RETORNAZ, L'appel et le recours, in Procédure civile suisse, 2010, pp. 349 ss).</w:t>
      </w:r>
    </w:p>
    <w:p>
      <w:r>
        <w:rPr>
          <w:b/>
        </w:rPr>
        <w:t>E. 1.3</w:t>
      </w:r>
    </w:p>
    <w:p>
      <w:r>
        <w:t>La contribution d'entretien des enfants mineurs est soumise aux maximes d'office et inquisitoire illimitée (art. 296 al. 3, 55 al. 2 et 58 al. 2 CPC; ATF 129 III 417 consid. 2.1.2; 128 III 411 consid. 3.2.2; arrêt du Tribunal fédéral 5A_906/2012 du 18 avril 2013 consid. 6.1.1), ce qui a pour conséquence que le juge n'est pas lié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 Cour examine en principe d'office la recevabilité des pièces produites en appel (REETZ/HILBER, Kommentar zur Schweizerischen Zivilprozessordnung, 2e éd. 2013, n. 26 ad art. 317 CPC).</w:t>
      </w:r>
    </w:p>
    <w:p>
      <w:r>
        <w:t>- 6/11 -</w:t>
      </w:r>
    </w:p>
    <w:p>
      <w:r>
        <w:t>C/17251/2014</w:t>
      </w:r>
    </w:p>
    <w:p>
      <w:r>
        <w:t>Dans les causes de droit matrimonial concernant les enfants mineurs, dans lesquelles les maximes d'office et inquisitoire illimitée s'appliquent, la Cour de céans admet en revanche tous les novas (ACJC/124/2015 du 6 février 2015 consid. 3.1; ACJC/798/2014 du 27 juin 2014 consid. 2.2; ACJC/480/2014 du 11 avril 2014 consid. 1.4).</w:t>
      </w:r>
    </w:p>
    <w:p>
      <w:r>
        <w:rPr>
          <w:b/>
        </w:rPr>
        <w:t>E. 2.2</w:t>
      </w:r>
    </w:p>
    <w:p>
      <w:r>
        <w:t>En l'espèce, les pièces 2 à 5 produites par l'intimé concernent sa situation personnelle et financière, déterminante pour fixer la contribution due à l'entretien des enfants mineurs.</w:t>
      </w:r>
    </w:p>
    <w:p>
      <w:r>
        <w:t>Elles sont, partant, recevables.</w:t>
      </w:r>
    </w:p>
    <w:p>
      <w:r>
        <w:t>La pièce 1 est nouvelle mais sans pertinence pour l'issue du litige.</w:t>
      </w:r>
    </w:p>
    <w:p>
      <w:r>
        <w:rPr>
          <w:b/>
        </w:rPr>
        <w:t>E. 3</w:t>
      </w:r>
    </w:p>
    <w:p>
      <w:r>
        <w:t>Les parties sollicitent des actes d'instruction.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t>Les mêmes principes valent lorsque la maxime inquisitoire s'applique (art. 55 al. 2, 272 et 296 al. 1 CPC; art. 318 al. 1 let. c ch. 2 CPC; cf. ATF 138 III 374 précité, consid. 4.3.2).</w:t>
      </w:r>
    </w:p>
    <w:p>
      <w:r>
        <w:rPr>
          <w:b/>
        </w:rPr>
        <w:t>E. 3.2</w:t>
      </w:r>
    </w:p>
    <w:p>
      <w:r>
        <w:t>En l'espèce, la Cour considère que les auditions sollicitées ne sont pas de nature à modifier la solution du litige. En effet, il est très vraisemblable que chacune des parties campera sur les positions exprimées dans la procédure, de sorte qu'il n'est pas nécessaire de les entendre à nouveau. Cela vaut également s'agissant de l'audition de G______, dont on voit mal qu'elle fasse des déclarations qui contrediraient celles de son compagnon.</w:t>
      </w:r>
    </w:p>
    <w:p>
      <w:r>
        <w:t>L'intimé a produit des fiches de salaire de janvier à septembre 2015, ainsi que son bordereau 2014, sans que l'appelante n'émette de réserve, ce qu'elle aurait pu faire</w:t>
      </w:r>
    </w:p>
    <w:p>
      <w:r>
        <w:t>- 7/11 -</w:t>
      </w:r>
    </w:p>
    <w:p>
      <w:r>
        <w:t>C/17251/2014 dans le cadre d'une réplique. La Cour considère que la cause est en état d'être jugée, sans qu'il soit nécessaire d'ordonner la production de pièces complémentaires.</w:t>
      </w:r>
    </w:p>
    <w:p>
      <w:r>
        <w:t>Les mesures sollicitées ne seront dès lors pas ordonnées.</w:t>
      </w:r>
    </w:p>
    <w:p>
      <w:r>
        <w:rPr>
          <w:b/>
        </w:rPr>
        <w:t>E. 4</w:t>
      </w:r>
    </w:p>
    <w:p>
      <w:r>
        <w:t>L'appelante reproche au premier juge de ne pas avoir retenu des revenus plus importants de l'intimé et de ne pas avoir considéré qu'il faisait ménage commun avec sa compagne. Elle lui reproche également de ne pas avoir tenu compte des frais supplémentaires allégués au titre de charges des enfants.</w:t>
      </w:r>
    </w:p>
    <w:p>
      <w:r>
        <w:t>L'intimé conteste faire ménage commun avec sa compagne, preuve en est les deux contrats de bail produits, et fait siens les montants retenus par le premier juge au titre des revenus et charges des parties.</w:t>
      </w:r>
    </w:p>
    <w:p>
      <w:r>
        <w:rPr>
          <w:b/>
        </w:rPr>
        <w:t>E. 4.1</w:t>
      </w:r>
    </w:p>
    <w:p>
      <w:r>
        <w:t>Dans le cadre d'une procédure de divorce, le juge fixe la contribution à l'entretien des enfants d'après les dispositions régissant les effets de la filiation (art. 133 al. 1 CC).</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w:t>
      </w:r>
    </w:p>
    <w:p>
      <w:r>
        <w:t>Le juge peut contraindre les parents à verser une contribution spéciale lorsque des besoins extraordinaires imprévus de l'enfant le requièrent (art. 286 al. 3 CC).</w:t>
      </w:r>
    </w:p>
    <w:p>
      <w:r>
        <w:t>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- 8/11 -</w:t>
      </w:r>
    </w:p>
    <w:p>
      <w:r>
        <w:t>C/17251/2014</w:t>
      </w:r>
    </w:p>
    <w:p>
      <w:r>
        <w:t>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L'entretien après le divorce : Méthodes de calcul, montant, durée et limites, in SJ 2007 II 77, p. 84 ss et 101 ss).</w:t>
      </w:r>
    </w:p>
    <w:p>
      <w:r>
        <w:t>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arrêt du Tribunal fédéral 5A_829/2012 du</w:t>
      </w:r>
    </w:p>
    <w:p>
      <w:r>
        <w:rPr>
          <w:b/>
        </w:rPr>
        <w:t>E. 4.2</w:t>
      </w:r>
    </w:p>
    <w:p>
      <w:r>
        <w:t>En l'espèce, contrairement à ce que soutient l'appelante, il n'est pas établi que l'intimé aurait d'autres sources de revenus que celles admises par le premier juge. C'est ainsi un revenu de 3'553 fr. nets qui doit être retenu. Au titre des charges doivent être pris en compte le loyer de 740 fr., les impôts en 90 fr. (1'062/12) et le montant de base de 1'200 fr. Sur ce dernier point, la Cour retient, avec le Tribunal, qu'il n'est pas démontré que l'intimé cohabite avec sa compagne. Les deux contrats de bail produits, en l'absence d'autres éléments au dossier, permettent au contraire de retenir qu'ils font ménage séparé. Il convient encore de déduire, au titre des charges, le montant de 400 fr. que l'intimé verse pour l'entretien de sa fille. Son disponible est ainsi de 1'123 fr.</w:t>
      </w:r>
    </w:p>
    <w:p>
      <w:r>
        <w:t>Le disponible de l'appelante est de 1'235 fr., comme retenu par le premier juge et non contesté en appel.</w:t>
      </w:r>
    </w:p>
    <w:p>
      <w:r>
        <w:t>Les charges des enfants totalisent 693 fr. 95, dont à déduire les allocations familiales en 300 fr., soit un découvert de 393 fr. 95. Les frais supplémentaires allégués par l'appelante n'ont, comme retenu par le premier juge, pas à être pris en compte car ils n'ont pas été démontrés. Il incombait à celle-ci, indépendamment de la maxime d'office applicable, de produire les pièces à l'appui de ses allégations.</w:t>
      </w:r>
    </w:p>
    <w:p>
      <w:r>
        <w:t>Dans la mesure où l'appelante pourvoit seule aux soins et à l'éducation des enfants, l'intimé doit assurer leur entretien par des prestations pécuniaires, dépassant la simple couverture de leurs minimums vitaux. Si le principe d'égalité entre les enfants doit en principe être respecté, il est notoire que le coût d'un adolescent est plus élevé que celui d'une enfant de deux ans. De plus, la mère du nouvel enfant de l'intimé réalise des revenus sensiblement plus importants que ce</w:t>
      </w:r>
    </w:p>
    <w:p>
      <w:r>
        <w:t>- 9/11 -</w:t>
      </w:r>
    </w:p>
    <w:p>
      <w:r>
        <w:t>C/17251/2014 dernier, selon ses propres allégations, de sorte qu'il n'est pas inéquitable de prévoir une contribution plus élevée pour les deux enfants issus de sa précédente union.</w:t>
      </w:r>
    </w:p>
    <w:p>
      <w:r>
        <w:t>Le montant de la contribution à l'entretien de D______ et de E______ sera ainsi fixé à 550 fr. par enfant et par mois.</w:t>
      </w:r>
    </w:p>
    <w:p>
      <w:r>
        <w:t>Le jugement querellé sera réformé dans le sens qui précède. 5. Il n'y a pas lieu de revenir sur le montant et la répartition des frais de la procédure de première instance, d'ailleurs non contestés par les parties.</w:t>
      </w:r>
    </w:p>
    <w:p>
      <w:r>
        <w:t>Les frais de l'appel, arrêtés à 1'250 fr., seront répartis entre les parties, à raison d'une moitié chacune, puisqu'aucune d'elle n'obtient entièrement gain de cause. Ils seront compensés avec l'avance fournie, qui reste acquise à l'Etat. L'intimé sera en conséquence condamné à rembourser à l'appelante la somme de 625 fr. au titre de l'avance fournie.</w:t>
      </w:r>
    </w:p>
    <w:p>
      <w:r>
        <w:t>Il n'y a pas lieu à l'allocation de dépens, vu la nature familiale du litige, l'appelante n'ayant d'ailleurs pas pris de conclusions en ce sens. * * * * *</w:t>
      </w:r>
    </w:p>
    <w:p>
      <w:r>
        <w:t>- 10/11 -</w:t>
      </w:r>
    </w:p>
    <w:p>
      <w:r>
        <w:t>C/17251/2014 PAR CES MOTIFS, La Chambre civile : A la forme : Déclare recevable l'appel interjeté par A______ contre le jugement JTPI/9700/2015 rendu le 27 août 2015 par le Tribunal de première instance dans la cause C/17251/2014-</w:t>
      </w:r>
    </w:p>
    <w:p>
      <w:r>
        <w:rPr>
          <w:b/>
        </w:rPr>
        <w:t>E. 7</w:t>
      </w:r>
    </w:p>
    <w:p>
      <w:r>
        <w:t>mai 2013 consid. 6.1).</w:t>
      </w:r>
    </w:p>
    <w:p>
      <w:r>
        <w:rPr>
          <w:b/>
        </w:rPr>
        <w:t>E. 10</w:t>
      </w:r>
    </w:p>
    <w:p>
      <w:r>
        <w:t>Au fond : L'admet. Annule le chiffre 5 du dispositif dudit jugement. Cela fait, et statuant à nouveau : Condamne B______ à verser en mains de A______, au titre de contribution à l'entretien de D______ et E______, par mois et d'avance, allocations familiales non comprises, le montant de 550 fr., par enfant jusqu'à leur majorité voire au-delà, mais jusqu'à 25 ans révolus s'ils poursuivent des études sérieuses et régulières. Confirme le jugement pour le surplus. Déboute les parties de toutes autres conclusions. Sur les frais : Arrête les frais d'appel à 1'250 fr. et les met à la charge de chacune des parties, à raison d'une moitié chacune. Dit qu'ils sont compensés avec l'avance fournie, qui reste acquise à l'Etat. Condamne en conséquence B______ à verser à A______ la somme de 625 fr. à titre de remboursement partiel de l'avance fournie. Dit qu'il n'y a pas lieu à l'allocation de dépens. Siégeant : Monsieur Cédric-Laurent MICHEL, président; Mesdames Pauline ERARD et Paola CAMPOMAGNANI, juges; Madame Marie NIERMARECHAL, greffière. Le président : Cédric-Laurent MICHEL</w:t>
      </w:r>
    </w:p>
    <w:p>
      <w:r>
        <w:t>La greffière : Marie NIERMARECHAL</w:t>
      </w:r>
    </w:p>
    <w:p>
      <w:r>
        <w:t>- 11/11 -</w:t>
      </w:r>
    </w:p>
    <w:p>
      <w:r>
        <w:t>C/17251/2014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