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ACJC/463/2015 vom 29. April 2015</w:t>
      </w:r>
    </w:p>
    <w:p>
      <w:r>
        <w:t>GE Cour de justice, 2015-04-29, FR</w:t>
      </w:r>
    </w:p>
    <w:p>
      <w:r>
        <w:rPr>
          <w:b/>
        </w:rPr>
        <w:t xml:space="preserve">Quelle: </w:t>
      </w:r>
      <w:r>
        <w:t>https://mcp.opencaselaw.ch/entscheid/ge_gerichte_ACJC_463_2015</w:t>
      </w:r>
    </w:p>
    <w:p>
      <w:r>
        <w:t>FR: GE_GERICHTE ACJC/463/2015 du 29 avril 2015</w:t>
      </w:r>
    </w:p>
    <w:p>
      <w:r>
        <w:t>IT: GE_GERICHTE ACJC/463/2015 del 29 aprile 2015</w:t>
      </w:r>
    </w:p>
    <w:p>
      <w:pPr>
        <w:pStyle w:val="Heading2"/>
      </w:pPr>
      <w:r>
        <w:t>Erwägungen</w:t>
      </w:r>
    </w:p>
    <w:p>
      <w:r>
        <w:rPr>
          <w:b/>
        </w:rPr>
        <w:t>E. 1.1</w:t>
      </w:r>
    </w:p>
    <w:p>
      <w:r>
        <w:t>L'appel est recevable contre les décisions de première instance sur les mesures provisionnelles, et, dans les affaires patrimoniales, si la valeur litigieuse au dernier état des conclusions est 10'000 fr. au moins (art. 308 al. 1 et 2 CPC).</w:t>
      </w:r>
    </w:p>
    <w:p>
      <w:r>
        <w:t>Le recours est recevable contre les décisions provisionnelles de première instance qui ne peuvent faire l'objet d'un appel (art. 309 let. a CPC).</w:t>
      </w:r>
    </w:p>
    <w:p>
      <w:r>
        <w:t>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 in SUTTER-SOMM/HASENBÖHLER/LEUENBERGER, Kommentar zur Schweizerischen Zivilprozessordnung [ZPO], 2010, n. 26 et 51 ad art. 308- 318 CPC).</w:t>
      </w:r>
    </w:p>
    <w:p>
      <w:r>
        <w:t>Le tribunal examine d'office si les conditions de recevabilité sont remplies (art. 60 CPC).</w:t>
      </w:r>
    </w:p>
    <w:p>
      <w:r>
        <w:rPr>
          <w:b/>
        </w:rPr>
        <w:t>E. 1.2</w:t>
      </w:r>
    </w:p>
    <w:p>
      <w:r>
        <w:t>En l'espèce, le recours porte sur le versement d'une provisio ad litem, de sorte qu'il a pour objet une affaire pécuniaire (arrêt du Tribunal fédéral 5A_165/2013 du 28 août 2013 consid. 1). En première instance, l'intimée a requis le versement d'une provisio ad litem de 4'500 fr. La valeur litigieuse minimale de l'appel n'étant pas atteinte, la voie de l'appel n'est pas ouverte.</w:t>
      </w:r>
    </w:p>
    <w:p>
      <w:r>
        <w:t>L'appel, irrecevable en tant que tel, répond néanmoins aux conditions de forme prévues pour le recours (art. 130, 131 et 319 CPC). Il a notamment été formé dans le délai de dix jours applicable en procédure sommaire (art. 314 al. 1 CPC cum art. 302 al. 1 let. c CPC). On ne voit a priori pas en quoi la conversion de l'appel en recours nuirait aux intérêts de l'intimée.</w:t>
      </w:r>
    </w:p>
    <w:p>
      <w:r>
        <w:t>Par conséquent, l'appel sera traité comme un recours.</w:t>
      </w:r>
    </w:p>
    <w:p>
      <w:r>
        <w:rPr>
          <w:b/>
        </w:rPr>
        <w:t>E. 1.3</w:t>
      </w:r>
    </w:p>
    <w:p>
      <w:r>
        <w:t>Selon l'art. 320 CPC, le recours est recevable pour la violation du droit (let. a) et la constatation manifestement inexacte des faits (let. b).</w:t>
      </w:r>
    </w:p>
    <w:p>
      <w:r>
        <w:t>L'autorité de recours revoit le droit avec un plein pouvoir d'examen (JEANDIN, Code de procédure civile commenté, BOHNET/HALDY/JEANDIN/SCHWEIZER/ TAPPY, Bâle, 2011, n. 3 ad art 310 CPC, n. 2 ad art. 320 CPC). Elle n'est pas liée par les motifs juridiques invoqués par les parties (CHAIX, Introduction au recours de la nouvelle procédure civile fédérale, SJ 2009 II p. 257ss, n. 20 p. 269).</w:t>
      </w:r>
    </w:p>
    <w:p>
      <w:r>
        <w:t>- 6/11 -</w:t>
      </w:r>
    </w:p>
    <w:p>
      <w:r>
        <w:t>C/18669/2014</w:t>
      </w:r>
    </w:p>
    <w:p>
      <w:r>
        <w:rPr>
          <w:b/>
        </w:rPr>
        <w:t>E. 1.4</w:t>
      </w:r>
    </w:p>
    <w:p>
      <w:r>
        <w:t>Il incombe au recourant de motiver son recours (art. 321 al. 1 CPC), c'est-à- dire de démontrer le caractère erroné de la motivation attaquée. Les exigences posées par le CPC sont identiques, en procédure d'appel et de recours, s'agissant de l'obligation de motivation (JEANDIN, op. cit., n. 4 ad art. 321 CPC).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l'appelant attaque et des pièces du dossier sur lesquelles repose sa critique (ATF 138 III 374 consid. 4.3.1 p. 375; arrêt du Tribunal fédéral 5A_89/2014 du 15 avril 2014 consid. 5.3.2).</w:t>
      </w:r>
    </w:p>
    <w:p>
      <w:r>
        <w:t>Il appartient au recourant non seulement de motiver, en droit, son recours mais également de démontrer l'arbitraire des faits retenus par l'instance inférieure (HOHL, Procédure civile, tome II, n. 2513 à 2515). Le recourant ne peut ainsi se borner à opposer sa propre version des faits à celle du premier juge et il n'est pas entré en matière lorsqu'il n'expose pas avec précision en quoi un point de fait a été établi de manière manifestement inexacte (CHAIX, op. cit., n. 16 et 20; HOHL, op. cit., n. 2515).</w:t>
      </w:r>
    </w:p>
    <w:p>
      <w:r>
        <w:t>La motivation du recours constitue une condition de recevabilité, qui doit être examinée d'office. Lorsque le recours est insuffisamment motivé, l'autorité cantonale n'entre pas en matière (arrêt du Tribunal fédéral 5A_89/2014 précité).</w:t>
      </w:r>
    </w:p>
    <w:p>
      <w:r>
        <w:rPr>
          <w:b/>
        </w:rPr>
        <w:t>E. 1.5</w:t>
      </w:r>
    </w:p>
    <w:p>
      <w:r>
        <w:t>Le premier juge a, pour les motifs détaillés exposés à la lettre C.f EN FAIT, arrêté les revenus du recourant à 7'230 fr. environ et ses charges admissibles mensuelles à 3'390 fr.</w:t>
      </w:r>
    </w:p>
    <w:p>
      <w:r>
        <w:t>Tenu de démontrer le caractère arbitraire de ces faits, le recourant n'émet aucune critique en ce qui concerne le raisonnement du Tribunal. Il se borne en effet à reprendre ses revenus et charges allégués en première instance, sans fournir la moindre explication. En particulier, il n'expose pas en quoi le Tribunal aurait arbitrairement fixé ses revenus et ses charges, et, notamment s'agissant de ces dernières, pour quel motif le minimum vital d'une personne vivant seule devrait être pris en considération, en lieu et place de la moitié du montant de base OP d'un couple.</w:t>
      </w:r>
    </w:p>
    <w:p>
      <w:r>
        <w:t>Il en va de même s'agissant des charges retenues par le Tribunal concernant l'intimée. Le recourant ne formule également aucune critique circonstanciée à cet égard.</w:t>
      </w:r>
    </w:p>
    <w:p>
      <w:r>
        <w:rPr>
          <w:b/>
        </w:rPr>
        <w:t>E. 1.6</w:t>
      </w:r>
    </w:p>
    <w:p>
      <w:r>
        <w:t>Par conséquent, le recours, insuffisamment motivé, sera déclaré irrecevable.</w:t>
      </w:r>
    </w:p>
    <w:p>
      <w:r>
        <w:rPr>
          <w:b/>
        </w:rPr>
        <w:t>E. 2</w:t>
      </w:r>
    </w:p>
    <w:p>
      <w:r>
        <w:t>A supposer que le recours ait été recevable, il aurait été rejeté, pour les motifs qui vont suivre.</w:t>
      </w:r>
    </w:p>
    <w:p>
      <w:r>
        <w:t>- 7/11 -</w:t>
      </w:r>
    </w:p>
    <w:p>
      <w:r>
        <w:t>C/18669/2014</w:t>
      </w:r>
    </w:p>
    <w:p>
      <w:r>
        <w:rPr>
          <w:b/>
        </w:rPr>
        <w:t>E. 2.1</w:t>
      </w:r>
    </w:p>
    <w:p>
      <w:r>
        <w:t>Aux termes de l'art. 276 al. 1 CPC, le tribunal ordonne les mesures provisionnelles nécessaires. Les dispositions régissant la protection de l'union conjugale sont applicables par analogie.</w:t>
      </w:r>
    </w:p>
    <w:p>
      <w:r>
        <w:t>La procédure de mesures protectrices de l'union conjugale est une procédure sommaire au sens propre (art. 271 CPC; ATF 127 III 474 consid. 2b/bb; arrêts du Tribunal fédéral 5A_340/2008 du 12 août 2008 consid. 3.1; 5A_344/2008 du 28 juillet 2008 consid. 2; HOHL, op. cit., n. 1900). Cette procédure n'est donc pas destinée à trancher des questions litigieuses délicates nécessitant une instruction approfondie (SJ 1988 p. 638). L'autorité saisie peut s'en tenir à la vraisemblance des faits allégués (arrêts du Tribunal fédéral 5A_48/2013 du 19 juillet 2013 consid. 2.2; 5A_124/2008 du 10 avril 2008 consid. 4.2; ATF 127 III 474 consid. 2b/b), solution qui était déjà retenue en matière de mesures provisoires selon l'art. 137 al. 2 aCC, abrogé par le CPC mais à laquelle il est donc possible de se référer.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t>L'exigence de célérité est privilégiée par rapport à celle de sécurité (arrêts du Tribunal fédéral 5A_442/2013 du 24 juillet 2013 consid. 2.1 et 5.1; 5A_124/2008 du 10 avril 2008 consid. 4.2; ATF 127 III 474 consid. 2b/aa, SJ 2001 I p. 586; LEUENBERGER, Commentaire bâlois, 2006, n. 18 ad art. 137 aCC; HOHL, op. cit., n. 1901; HALDY, La nouvelle procédure civile suisse, 2009, p. 71; VOUILLOZ, Les procédures du droit de la famille, in Jusletter 11 octobre 2010, n.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w:t>
      </w:r>
    </w:p>
    <w:p>
      <w:r>
        <w:rPr>
          <w:b/>
        </w:rPr>
        <w:t>E. 2.2</w:t>
      </w:r>
    </w:p>
    <w:p>
      <w:r>
        <w:t>D'après la jurisprudence, une provisio ad litem est due à l'époux qui ne dispose pas lui-même des moyens suffisants pour assumer les frais du procès en matière patrimoniale (arrêt du Tribunal fédéral 5A_448/2009 du 25 mai 2010 consid. 8.1; 5P.63/2006 du 3 mai 2006 consid. 4 et 5P.31/2004 du 26 avril 2004 consid. 2.2). La fixation de cette provision par le juge nécessite ainsi la réalisation de deux conditions, à savoir l'incapacité du conjoint demandeur de faire face par ses propres moyens aux frais du procès, d'une part, et, d'autre part, que l'exécution de cette mesure n'entame pas le minimum nécessaire du conjoint débiteur et des siens (ATF 103 Ia 99 consid. 4; arrêt du Tribunal fédéral 5A_778/2012 du 24 janvier 2013 consid. 6.1).</w:t>
      </w:r>
    </w:p>
    <w:p>
      <w:r>
        <w:t>- 8/11 -</w:t>
      </w:r>
    </w:p>
    <w:p>
      <w:r>
        <w:t>C/18669/2014</w:t>
      </w:r>
    </w:p>
    <w:p>
      <w:r>
        <w:t>Le versement d'une provisio ad litem interviendra lorsque la partie qui la requiert ne pourrait pas assumer les frais d'un procès sans recourir à des moyens qui lui seront nécessaire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 ou de deux dans s'ils sont plus importants. Il est également déterminant que la partie puisse, au moyen de l'excédent dont elle dispose, procéder aux avances de frais de justice et d'avocat dans un délai raisonnable (FamPra 2008, no 101, p. 965).</w:t>
      </w:r>
    </w:p>
    <w:p>
      <w:r>
        <w:t>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 du Tribunal fédéral 5A_448/2009 du 25 mai 2010 consid. 8.2).</w:t>
      </w:r>
    </w:p>
    <w:p>
      <w:r>
        <w:t>La provisio ad litem est une simple avance, qui doit en principe être restituée (ATF 66 II 70 consid. 3; arrêts du Tribunal fédéral 5A_777/2014 du 4 mars 2015 consid. 6.2; BÜHLER/SPÜHLER, Berner Kommentar, 3e éd. 1980, n. 259 et 300 ad art. 145 aCC; DESCHENAUX/TERCIER, Le mariage et le divorce, 3e éd. 1985, n. 799 p. 151). Il appartient au juge, dans le jugement de divorce, de statuer sur la question de l'éventuelle restitution de cette avance dans le cadre de la répartition des frais et des dépens (ATF 66 II 70 consid. 3; parmi plusieurs: arrêt du Tribunal fédéral 5A_784/2008 du 20 novembre 2009 consid. 2; HAUSHEER/REUSSER/ GEISER, Berner Kommentar, 1999, n. 38a ad art. 159 CC; BÜHLER/SPÜHLER, op. cit., n. 300 ad art. 145 aCC).</w:t>
      </w:r>
    </w:p>
    <w:p>
      <w:r>
        <w:rPr>
          <w:b/>
        </w:rPr>
        <w:t>E. 2.3</w:t>
      </w:r>
    </w:p>
    <w:p>
      <w:r>
        <w:t>Dans le cas d'espèce, le recourant allègue que ses charges mensuelles admissibles étaient de 3'997 fr. 25, alors même qu'il a indiqué, en première instance, des charges de 3'647 fr. 25, en soutenant que le montant de 1'200 fr. du droit des poursuites devait être pris en considération. Or, devant le premier juge, le recourant a lui-même fait valoir que le montant de base d'un couple était applicable. Il ne fournit aucune motivation qui permettrait de modifier cette appréciation. Par ailleurs, il est constant que le recourant partage son domicile et que, dans cette situation, seule la moitié du montant de base d'un couple peut être retenue. Le recourant a d'ailleurs pris en compte la moitié du loyer, et non son intégralité. Enfin, le recourant ne motive pas son recours quant au montant des impôts pris en considération.</w:t>
      </w:r>
    </w:p>
    <w:p>
      <w:r>
        <w:t>Ainsi, les charges mensuelles du recourant, telles qu'arrêtées par le Tribunal, s'élèvent à 3'390 fr.</w:t>
      </w:r>
    </w:p>
    <w:p>
      <w:r>
        <w:t>- 9/11 -</w:t>
      </w:r>
    </w:p>
    <w:p>
      <w:r>
        <w:t>C/18669/2014</w:t>
      </w:r>
    </w:p>
    <w:p>
      <w:r>
        <w:t>Les revenus du recourant, non contestés en tant que tels, sont de 7'230 fr. par mois, de sorte qu'il dispose d'un solde mensuel de 3'840 fr.</w:t>
      </w:r>
    </w:p>
    <w:p>
      <w:r>
        <w:t>Il est constant que le recourant s'acquitte des factures relatives aux besoins courants de l'intimée et qu'il lui verse, en sus, une somme de 1'000 fr. par mois.</w:t>
      </w:r>
    </w:p>
    <w:p>
      <w:r>
        <w:t>Certes, le recourant règle directement certaines factures, telles que celles relatives aux frais d'électricité, à la redevance radio-télévision, à la prime d'assurance- ménage, etc. Ces frais font toutefois partie du montant de base du droit des poursuites, de 1'200 fr. par mois, de sorte que ces sommes ne peuvent pas être ajoutées à ce montant. Par ailleurs, les 1'000 fr. versés par le recourant servent à l'entretien courant de l'intimée et font également partie du montant de base du droit des poursuites. Ainsi, les charges mensuelles admissibles de l'intimée, non contestées par elle, s'élèvent à 3'017 fr. (1'268 fr. de loyer, 479 fr. de prime d'assurance maladie, 70 fr. de frais de transport et 1'200 fr. de montant de base OP).</w:t>
      </w:r>
    </w:p>
    <w:p>
      <w:r>
        <w:t>Dès lors que l'intimée ne dispose d'aucune ressource et que le recourant couvre les besoins élémentaires de son épouse, celle-ci ne dispose pas elle-même des moyens suffisants pour assumer les frais du procès en divorce, actuellement pendant devant le Tribunal.</w:t>
      </w:r>
    </w:p>
    <w:p>
      <w:r>
        <w:t>Après couverture de ses propres charges et de celles de son épouse, le recourant dispose encore de 823 fr. mensuellement (7'230 fr. – 3'390 fr. – 3'017 fr.), lesquels lui permettent de verser la provisio ad litem requise par son épouse.</w:t>
      </w:r>
    </w:p>
    <w:p>
      <w:r>
        <w:t>C'est dès lors à bon droit que le premier juge a condamné le recourant à verser 2'000 fr. à l'intimée à titre de provisio ad litem.</w:t>
      </w:r>
    </w:p>
    <w:p>
      <w:r>
        <w:rPr>
          <w:b/>
        </w:rPr>
        <w:t>E. 3</w:t>
      </w:r>
    </w:p>
    <w:p>
      <w:r>
        <w:t>La Cour statue sur les frais judiciaires et les répartit d'office (art. 104 et 105 CPC).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t>Les frais judiciaires de la présente décision et de la décision sur effet suspensif seront fixés à 1'000 fr. (art. 28, 31 et 37 du Règlement fixant le tarif des greffes en matière civile, RTFMC - E 1 05.10), compensés avec l'avance de frais du même montant fournie par le recourant, acquise à l'Etat (art. 111 al. 1 CPC).</w:t>
      </w:r>
    </w:p>
    <w:p>
      <w:r>
        <w:t>Vu l'issue du litige, ils seront mis à charge du recourant, qui succombe intégralement.</w:t>
      </w:r>
    </w:p>
    <w:p>
      <w:r>
        <w:t>- 10/11 -</w:t>
      </w:r>
    </w:p>
    <w:p>
      <w:r>
        <w:t>C/18669/2014</w:t>
      </w:r>
    </w:p>
    <w:p>
      <w:r>
        <w:t>Chaque partie gardera pour le surplus à sa charge ses propres dépens.</w:t>
      </w:r>
    </w:p>
    <w:p>
      <w:r>
        <w:rPr>
          <w:b/>
        </w:rPr>
        <w:t>E. 4</w:t>
      </w:r>
    </w:p>
    <w:p>
      <w:r>
        <w:t>S'agissant de mesures provisionnelles, la voie du recours en matière civile au Tribunal fédéral est ouverte (art. 72 al. 1 LTF). Dans le cas d'un recours formé contre une décision portant sur des mesures provisionnelles, seule peut être invoquée la violation de droits constitutionnels (art. 98 LTF). * * * * *</w:t>
      </w:r>
    </w:p>
    <w:p>
      <w:r>
        <w:t>- 11/11 -</w:t>
      </w:r>
    </w:p>
    <w:p>
      <w:r>
        <w:t>C/18669/2014 PAR CES MOTIFS, La Chambre civile : Déclare irrecevable le recours interjeté le 2 février 2015 par A______ contre l'ordonnance OTPI/47/2015 rendue le 20 janvier 2015 par le Tribunal de première instance dans la cause C/18669/2014-17. Arrête les frais à 1'000 fr., compensés par l'avance de frais du même montant fournie par A______, acquise à l'Etat. Les met à la charge de A______. Dit que chaque partie supporte ses propres dépens d'appel. Déboute les parties de toutes autres conclusions.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