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ACJC/45/2025 vom 14. Januar 2025</w:t>
      </w:r>
    </w:p>
    <w:p>
      <w:r>
        <w:t>GE Cour de justice, 2025-01-14, FR</w:t>
      </w:r>
    </w:p>
    <w:p>
      <w:r>
        <w:rPr>
          <w:b/>
        </w:rPr>
        <w:t xml:space="preserve">Quelle: </w:t>
      </w:r>
      <w:r>
        <w:t>https://mcp.opencaselaw.ch/entscheid/ge_gerichte_ACJC_45_2025</w:t>
      </w:r>
    </w:p>
    <w:p>
      <w:r>
        <w:t>FR: GE_GERICHTE ACJC/45/2025 du 14 janvier 2025</w:t>
      </w:r>
    </w:p>
    <w:p>
      <w:r>
        <w:t>IT: GE_GERICHTE ACJC/45/2025 del 14 gennaio 2025</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 1.2.1 L'appel doit être écrit, motivé et introduit auprès de l'instance d'appel dans les trente jours à compter de la notification de la décision (art. 130 al. 1, 131, et 311 al. 1 CPC). Pour satisfaire à l'exigence de motivation, il incombe à la partie appelante de démontrer le caractère erroné de la motivation attaquée. Il ne lui suffit pas de renvoyer aux moyens soulevés en première instance, ni de se livrer à des critiques toute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141 III 569 consid. 2.3.3; arrêt du Tribunal fédéral 4A_274/2020 du 1er septembre 2020 consid. 4). 1.2.2 En l'espèce, l'acte d'appel a été interjeté dans le délai utile auprès de l'autorité compétente, compte tenu des féries judiciaires estivales (art. 145 al. 1 let. b CPC). Bien que l'appelant expose davantage sa propre appréciation des faits qu'il n'attaque la décision querellée - comme relevé par l'intimée -, l'on comprend de manière suffisamment intelligible ce qu'il reproche au premier juge. Il explique, en effet, être de bonne foi et ne pas avoir commis de tentative de fraude en exagérant ses prétentions, de sorte qu'il a droit à la réparation de son dommage. L'appel est ainsi recevable.</w:t>
      </w:r>
    </w:p>
    <w:p>
      <w:r>
        <w:rPr>
          <w:b/>
        </w:rPr>
        <w:t>E. 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Elle applique la maxime des débats et le principe de disposition (art. 55 al. 1, 58 al. 1 et 247 al. 1 CPC).</w:t>
      </w:r>
    </w:p>
    <w:p>
      <w:r>
        <w:rPr>
          <w:b/>
        </w:rPr>
        <w:t>E. 3</w:t>
      </w:r>
    </w:p>
    <w:p>
      <w:r>
        <w:t>L'intimée fait valoir que l'appelant a allégué des faits nouveaux en appel, de sorte que ceux-ci sont irrecevables.</w:t>
      </w:r>
    </w:p>
    <w:p>
      <w:r>
        <w:t>- 10/16 -</w:t>
      </w:r>
    </w:p>
    <w:p>
      <w:r>
        <w:t>C/13241/2021</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l'occurrence, les allégués n° 1 à 3 de l'acte d'appel sont des citations du procès-verbal de l'audience du Tribunal du 22 mars 2023, soit des déclarations du témoins AP______. Il ne s'agit donc pas de faits nouveaux. L'intimée soutient que l'appelant allègue, pour la première fois en appel, que certains de ses vêtements auraient pu être détruits ou subtilisés, ce qui expliquerait, selon lui, qu'ils n'étaient pas tous mentionnés dans l'inventaire établi par l'entreprise Z______. Or, dans son courriel du 20 janvier 2021 et dans sa demande en paiement du 16 février 2022, l'appelant a allégué que l'ensemble de ses vêtements n'étaient pas tous mentionnés dans ledit inventaire. Il ne s'agit donc pas d'un fait nouveau et les hypothèses émises concernant cette absence non plus, étant relevé que celles-ci ne sont pas déterminantes pour l'issue du litige (cf. consid. 4.2.1 infra). L'intimée fait également valoir que l'appelant explique, pour la première fois en appel, que son téléviseur ne fonctionnerait plus en raison du sinistre, la prise sur lequel celui-ci était branché ayant pris l'eau. L'appelant a toutefois allégué ce qui précède dans le cadre de ses déterminations du 14 novembre 2022, de sorte qu'il ne s'agit pas d'un nouveau fait.</w:t>
      </w:r>
    </w:p>
    <w:p>
      <w:r>
        <w:rPr>
          <w:b/>
        </w:rPr>
        <w:t>E. 4</w:t>
      </w:r>
    </w:p>
    <w:p>
      <w:r>
        <w:t>L'appelant fait grief au Tribunal d'avoir retenu que les conditions d'application de l'art. 40 LCA étaient remplies. 4.1.1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Ainsi en est-il lorsque l'ayant droit déclare un dommage plus étendu qu'en réalité,</w:t>
      </w:r>
    </w:p>
    <w:p>
      <w:r>
        <w:t>- 11/16 -</w:t>
      </w:r>
    </w:p>
    <w:p>
      <w:r>
        <w:t>C/13241/2021 notamment en donnant des indications trop élevées sur le prix d'acquisition de la chose assurée. 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du Tribunal fédéral 4A_397/2018 du 5 septembre 2019 consid. 5.1 et 4A_613/2017 du 28 septembre 2018 consid. 6.1.1). Il n'y a en principe pas volonté de tromper lorsque l'ayant droit communique une fausse information en raison d'une erreur, d'une méprise ou d'une négligence (GUYAZ, Commentaire romand LCA, 2022, n° 16 ad art. 40 LCA). Lorsque les conditions de l'art. 40 LCA sont réunies, l'assureur peut refuser toute prestation (arrêts du Tribunal fédéral 4A_378/2021 du 12 octobre 2021 consid. 4.1 et 4A_397/2018 précité consid. 5.1). Il est admis que ce refus peut porter sur l'ensemble de la prestation, alors même que la grande partie de celle-ci serait, en soi, légitime (GUYAZ, op. cit., n° 26 ad art. 40 LCA). L'assureur peut également se départir du contrat (ATF 131 III 314 consid. 2.3; arrêts du Tribunal fédéral 4A_534/2018 du 17 janvier 2019 consid. 3.3 et 4A_671/2010 du 25 mars 2011 consid. 2.6). Les conséquences de l'acte frauduleux s'appliquent même dans le cas où l'assureur avait connaissance des faits réels (KUHN, Droit des assurances privées, 1994, p. 178; MANZ/GROLIMUND, BSK VVG, 2023, n° 27 ad art. 40 LCA). Le régime sévère de l'art. 40 LCA est justifié par le fait que l'assureur est en grande partie tributaire des informations que lui livre l'ayant droit, quand il s'agit pour lui de statuer sur le principe et l'étendue de sa prestation. La prétention frauduleuse brise donc la relation de confiance établie entre les parties, ce qui justifie d'importantes sanctions civiles (GUYAZ, op. cit., n° 1 ad art. 40 LCA). 4.1.2 Conformément à l'art. 8 CC, l'ayant droit doit établir les faits propres à justifier sa prétention au sens de l'art. 39 al. 1 LCA, en particulier la survenance du sinistre et l'étendue de la prétention (arrêts du Tribunal fédéral 4A_397 2018 précité consid. 5.1; 4A_327/2018 du 23 mai 2019 consid. 3.3.2 et 4D_73/2007 du 12 mars 2008 consid. 2.2). En revanche, s'agissant d'un moyen libératoire, il incombe à l'assureur de prouver les faits permettant l'application de l'art. 40 LCA, au moins sous la forme d'une vraisemblance prépondérante (arrêts du Tribunal fédéral 4A_397/2018 précité consid. 5.1 et 4A_534/2018 précité consid. 3.1). 4.2.1 En l'espèce, l'appelant ne remet pas en cause la comparaison effectuée par le premier juge, ni les incohérences relevées par celui-ci, entre l'inventaire des objets endommagés par le sinistre établi par ses soins le 14 août 2020 et celui établi par l'entreprise Z______.</w:t>
      </w:r>
    </w:p>
    <w:p>
      <w:r>
        <w:t>- 12/16 -</w:t>
      </w:r>
    </w:p>
    <w:p>
      <w:r>
        <w:t>C/13241/2021 En effet, il ressort de la comparaison de ces deux inventaires que l'appelant a déclaré l'existence supplémentaire de deux polos de la marque E______, pour une valeur totale de 378 fr., de deux pantalons F______, pour une valeur totale de 280 fr., et de deux ceintures I______, pour une valeur de 340 fr., respectivement J______, pour une valeur de 350 fr. A cet égard, l'appelant fait valoir que W______ SA n'avait pas établi l'inventaire de ses vêtements lorsqu'elle les avait emportés de son domicile et qu'il n'était pas présent lorsque l'entreprise Z______ avait examiné ceux-ci. Il ne pouvait donc pas être exclu, selon lui, que des habits avaient été égarés, détruits ou encore subtilisés pendant leur transport. Ces allégations, purement hypothétiques, ne sont toutefois pas crédibles ni étayées par des éléments du dossier. Par ailleurs, lorsque W______ SA a emporté les quatre sacs de textiles, dûment inventoriés, du domicile de l'appelant, ce dernier était présent, contrairement à ce qu'il soutient. A cet égard, le témoin X______ a déclaré avoir lui-même pris les vêtements endommagés et les avoir "très rapidement" remis à l'entreprise Z______ pour examen. Ce témoin a également précisé ne pas se souvenir avoir emporté des ceintures et, si cela avait été le cas, qu'elles auraient été assainies et rendues à l'appelant ou alors mentionnées dans l'inventaire des textiles irrécupérables. Aucun élément du dossier ne permet de mettre en doute ce témoignage. L'existence des vêtements et accessoires de mode susvisés, prétendument endommagés par le sinistre, pour une valeur totale de 1'348 fr., n'est donc aucunement établie. Dans son inventaire des objets endommagés du 14 août 2020, l'appelant mentionne également l'existence de quatre tapis, pour une valeur totale de 7'400 fr. L'inventaire de l'entreprise Z______ ne recense toutefois aucun tapis. A nouveau, les allégations de l'appelant, selon lesquelles ces biens auraient pu être détruits ou subtilisés, ne sont pas convaincantes ni étayées. Les deux inventaires établis par W______ SA concernant les objets endommagés, soit ceux emportés pour examen ou ceux irrécupérables, ne mentionnent pas non plus l'existence de tapis. Or, ces inventaires ont été effectués au domicile de l'appelant, en présence de celui-ci, et il les a signés. Si quatre tapis avaient réellement existé et été endommagés par le sinistre, ils auraient été mentionnés sur ces inventaires ou alors l'appelant ne les aurait pas signés. Le témoin AP______ a d'ailleurs déclaré n'avoir constaté qu'un seul tapis au domicile de l'appelant après le sinistre, ce qui ressort également des photographies transmises par ce dernier à l'intimée par courriel du 14 juillet 2020. L'existence de quatre tapis prétendument endommagés par le sinistre, pour une valeur totale de 7'400 fr., n'est donc pas établie.</w:t>
      </w:r>
    </w:p>
    <w:p>
      <w:r>
        <w:t>- 13/16 -</w:t>
      </w:r>
    </w:p>
    <w:p>
      <w:r>
        <w:t>C/13241/2021 Ainsi, le premier juge était fondé à retenir que l'appelant avait déclaré de manière inexacte le nombre des objets endommagés par le sinistre, en exagérant celui-ci. En outre, l'inventaire établi par l'entreprise Z______ ne mentionne pas les quatorze chemises des marques F______ et H______ alléguées par l'appelant, pour une valeur totale de 760 fr., mais onze chemises des marques AE______, AC______ et AG______, distribuées par les enseignes AF______, AD______, respectivement AH______, ce qui n'est pas contesté. L'appelant a également allégué que sa jaquette, d'une valeur de 300 fr., et sa casquette, d'une valeur de 600 fr., étaient de marque F______, respectivement L______, alors que ledit inventaire fait mention d'une jaquette AC______ et d'une casquette AD______. Cet inventaire ne fait pas non plus mention des cinq costumes allégués par l'appelant, pour une valeur totale de 2'250 fr., mais de trois pantalons et d'une veste classiques de la marque AC______. Contrairement à ce que soutient l'appelant, le fait que le témoin AP______ a déclaré qu'il avait plusieurs costumes, sans autre précision, ne suffit pas à retenir la véracité de ses allégations à cet égard. Compte tenu de ces différences, le premier juge a, à juste titre, relevé, que l'appelant avait faussement déclaré que certains vêtements et accessoires de mode endommagés provenaient de marques plus coûteuses qu'en réalité. Le fait que l'appelant disposait également de vêtements de marques, comme cela ressort de l'inventaire de l'entreprise Z______, telles des chaussures E______ ou encore G______, n'est pas déterminant, contrairement à ce qu'il soutient. En effet, cela ne modifie en rien la comparaison susvisée ni les incohérences relevées. La valeur de vêtements et accessoires de mode provenant des enseignes AF______, AD______ et AH______, est moins importante que celle provenant des marques alléguées par l'appelant, soit F______ et L______, ce qui n'est pas contesté. A nouveau, les allégations de l'appelant, selon lesquelles sa casquette L______ aurait pu être détruite ou subtilisée, ne sont pas crédibles ni étayées. Il sied également de relever que, sur les nombreuses photographies produites, l'appelant ne porte pas de casquette arborant le sigle de cette marque, ce qu'il n'allègue d'ailleurs pas. Le premier juge était ainsi fondé à retenir que l'appelant avait également exagéré la valeur de certains objets endommagés par l'inondation.</w:t>
      </w:r>
    </w:p>
    <w:p>
      <w:r>
        <w:t>Par conséquent, en exagérant tant sur le nombre de vêtements, accessoires de mode et tapis endommagés que sur leur valeur, l'appelant a déclaré un dommage plus étendu que celui réellement subi. Ces déclarations inexactes portant sur des faits propres à influer sur l'étendue de l'obligation de l'intimée, la condition objective de la prétention frauduleuse au sens de l'art. 40 LCA est réalisée.</w:t>
      </w:r>
    </w:p>
    <w:p>
      <w:r>
        <w:t>- 14/16 -</w:t>
      </w:r>
    </w:p>
    <w:p>
      <w:r>
        <w:t>C/13241/2021</w:t>
      </w:r>
    </w:p>
    <w:p>
      <w:r>
        <w:t>4.2.2 Le premier juge a également retenu, à bon droit, que l'appelant avait l'intention de tromper l'intimée.</w:t>
      </w:r>
    </w:p>
    <w:p>
      <w:r>
        <w:t>En effet, le fait que l'appelant a requis l'indemnisation de vêtements, d'accessoires de mode ou encore de tapis, qu'il ne possédait pas ou qui n'étaient, en réalité, par endommagés par le sinistre dénote une intention d'induire en erreur l'intimée s'agissant de l'étendue du dommage. Il en va de même du fait que l'appelant a indiqué pour certains objets une valeur plus importante qu'en réalité. A cet égard, comme relevé par le premier juge, le fait que ce dernier a demandé l'indemnisation d'une casquette de la marque L______ pour un montant de 600 fr., alors qu'il s'agissait d'une casquette AD______ d'une valeur bien moins importante est révélateur.</w:t>
      </w:r>
    </w:p>
    <w:p>
      <w:r>
        <w:t>L'appelant ne se prévaut d'ailleurs pas d'une quelconque erreur ou négligence de sa part concernant l'inexactitude de ses déclarations. Concernant l'exemple de la casquette, une éventuelle erreur dans l'indication de sa marque, et donc de sa valeur, apparaît exclue, compte tenu de la grande différence entre les marques concernées. L'appelant ne pouvait ainsi qu'être conscient de l'inexactitude du montant indiqué à ce titre.</w:t>
      </w:r>
    </w:p>
    <w:p>
      <w:r>
        <w:t>Dans ces circonstances, il se justifie de retenir que l'appelant a agi avec la conscience et la volonté d'induire l'intimée en erreur, afin d'obtenir une indemnisation plus élevée que celle à laquelle il avait droit.</w:t>
      </w:r>
    </w:p>
    <w:p>
      <w:r>
        <w:t>La condition subjective de la prétention frauduleuse au sens de l'art. 40 LCA est ainsi réalisée.</w:t>
      </w:r>
    </w:p>
    <w:p>
      <w:r>
        <w:t>4.2.3 Par conséquent, l'intimée était fondée à refuser d'indemniser l'appelant et à se départir du contrat sur la base de l'art. 40 LCA, les conditions y relatives étant remplies.</w:t>
      </w:r>
    </w:p>
    <w:p>
      <w:r>
        <w:t>Cela suffit à sceller le sort de la cause, sans qu'il ne soit utile d'examiner si l'appelant aurait également tenté d'induire l'assurance en erreur s'agissant des appareils électroniques prétendument endommagés par le sinistre, en particulier concernant le téléviseur U______, ni si les griefs y relatifs de l'appelant seraient fondés. En effet, l'intimée est légitimée à refuser toute prestation, même si la fraude ne se rapporte qu'à une seule partie du dommage, en l'occurrence les vêtements, les accessoires de mode et les tapis.</w:t>
      </w:r>
    </w:p>
    <w:p>
      <w:r>
        <w:t>4.2.4 En tout état de cause, comme soutenu par l'intimée, l'appelant n'a aucunement démontré l'étendue de sa prétention.</w:t>
      </w:r>
    </w:p>
    <w:p>
      <w:r>
        <w:t>En effet, il n'a pas établi, devant l'intimée ou dans le cadre de la présente procédure, la valeur des objets prétendument endommagés par le sinistre. Il n'est pas contesté qu'il n'a fourni aucune pièce attestant de l'achat et de la valeur de</w:t>
      </w:r>
    </w:p>
    <w:p>
      <w:r>
        <w:t>- 15/16 -</w:t>
      </w:r>
    </w:p>
    <w:p>
      <w:r>
        <w:t>C/13241/2021 ceux-ci, notamment des factures ou des relevés bancaires. A cet égard, les allégations de l'appelant, à teneur desquelles toutes les quittances d'achat se situaient sous son lit au moment du sinistre et avaient été également endommagées, ne sont pas crédibles ni étayées.</w:t>
      </w:r>
    </w:p>
    <w:p>
      <w:r>
        <w:t>L'appelant s'est limité à soutenir qu'il était bien propriétaire de tous les objets endommagés qu'il avait inventoriés et légitimé à obtenir réparation de son dommage, ce qui ne saurait suffire. Par ailleurs, les extraits produits de sites internet de vente ne sont pas probants à cet égard.</w:t>
      </w:r>
    </w:p>
    <w:p>
      <w:r>
        <w:t>L'appelant n'a donc pas établi que la valeur des objets prétendument endommagés correspondrait à sa prétention de 24'790 fr. 05.</w:t>
      </w:r>
    </w:p>
    <w:p>
      <w:r>
        <w:t>4.2.5 Compte tenu de l'ensemble de ce qui précède, le jugement entrepris sera confirmé.</w:t>
      </w:r>
    </w:p>
    <w:p>
      <w:r>
        <w:rPr>
          <w:b/>
        </w:rPr>
        <w:t>E. 5</w:t>
      </w:r>
    </w:p>
    <w:p>
      <w:r>
        <w:t>Les frais judiciaires d'appel, arrêtés à 1'800 fr. (art. 17 et 35 RTFMC), seront mis à la charge de l'appelant, qui succombe (art. 106 al. 1 CPC), et entièrement compensés avec l'avance de frais de même montant qu'il a versée, acquise à l'Etat de Genève (art. 111 al. 1 CPC).</w:t>
      </w:r>
    </w:p>
    <w:p>
      <w:r>
        <w:t>Les dépens d'appel, arrêtés à 3'000 fr., débours et TVA compris (art. 84, 85 et 90 RTFMC; art. 20, 25 et 26 LaCC), seront également mis à la charge de l'appelant (art. 106 al. 1 CPC). * * * * *</w:t>
      </w:r>
    </w:p>
    <w:p>
      <w:r>
        <w:t>- 16/16 -</w:t>
      </w:r>
    </w:p>
    <w:p>
      <w:r>
        <w:t>C/13241/2021 PAR CES MOTIFS, La Chambre civile : A la forme : Déclare recevable l'appel interjeté le 23 août 2023 par A______ contre le jugement JTPI/7160/2023 rendu le 19 juin 2023 par le Tribunal de première instance dans la cause C/13241/2021. Au fond : Confirme ce jugement. Déboute les parties de toutes autres conclusions. Sur les frais : Arrête les frais judiciaires d'appel à 1'800 fr., les met à la charge de A______ et les compense entièrement avec l'avance de frais fournie par lui, laquelle reste acquise à l'Etat de Genève. Condamne A______ à verser 3'000 fr. à C______ à titre de dépens d'appel. Siégeant : Madame Jocelyne DEVILLE-CHAVANNE, présidente; Madame Verena PEDRAZZINI RIZZI, Madame Nathalie LANDRY-BARTHE, juges; Madame Emilie FRANÇOIS,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