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ACJC/458/2026 vom 12. März 2026</w:t>
      </w:r>
    </w:p>
    <w:p>
      <w:r>
        <w:t>GE Cour de justice, 2026-03-12, FR</w:t>
      </w:r>
    </w:p>
    <w:p>
      <w:r>
        <w:rPr>
          <w:b/>
        </w:rPr>
        <w:t xml:space="preserve">Quelle: </w:t>
      </w:r>
      <w:r>
        <w:t>https://mcp.opencaselaw.ch/entscheid/ge_gerichte_ACJC_458_2026</w:t>
      </w:r>
    </w:p>
    <w:p>
      <w:r>
        <w:t>FR: GE_GERICHTE ACJC/458/2026 du 12 mars 2026</w:t>
      </w:r>
    </w:p>
    <w:p>
      <w:r>
        <w:t>IT: GE_GERICHTE ACJC/458/2026 del 12 marzo 2026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trente jours (art. 314 al. 2 CPC).</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t>Il en va de même des déterminations ultérieures des parties.</w:t>
      </w:r>
    </w:p>
    <w:p>
      <w:r>
        <w:t>- 6/11 -</w:t>
      </w:r>
    </w:p>
    <w:p>
      <w:r>
        <w:t>C/5199/2025</w:t>
      </w:r>
    </w:p>
    <w:p>
      <w:r>
        <w:rPr>
          <w:b/>
        </w:rPr>
        <w:t>E. 1.3</w:t>
      </w:r>
    </w:p>
    <w:p>
      <w:r>
        <w:t>La Cour revoit la cause avec un plein pouvoir d'examen (art. 310 CPC), mais uniquement dans la limite des griefs qui sont formulés (ATF 142 III 413 consid. 2.2.4). Sa cognition est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fixation de la contribution d'entretien due entre époux est soumise aux maximes inquisitoire (art. 272 CPC) et de disposition (art. 58 CPC; ATF 129 III 417 consid. 2.1.2; arrêt du Tribunal fédéral 5A_592/2018 du 13 février 2019 consid. 2.1).</w:t>
      </w:r>
    </w:p>
    <w:p>
      <w:r>
        <w:t>La maxime inquisitoire ne dispense pas les parties de collaborer activement à la procédure et d'étayer leurs propres thèses. Il leur incombe ainsi de renseigner le juge sur les faits de la cause et de lui indiquer les moyens de preuves disponibles (ATF 130 III 102 consid. 2.2; arrêt du Tribunal fédéral 5A_616/2021 du 7 novembre 2022 consid. 8.3).</w:t>
      </w:r>
    </w:p>
    <w:p>
      <w:r>
        <w:rPr>
          <w:b/>
        </w:rPr>
        <w:t>E. 2</w:t>
      </w:r>
    </w:p>
    <w:p>
      <w:r>
        <w:t>Bien que l’intimée soit de nationalité étrangère, les parties, toutes deux domiciliées à Genève, ne contestent pas, à juste titre la compétence de la Cour de justice pour connaître du litige, ni l'application du droit suisse (art. 48 al. 1, et 49 LDIP et art. 4 de la Convention de La Haye du 2 octobre 1973 sur la loi applicable aux obligations alimentaires et art. 15 de la Convention de La Haye du 19 octobre 1996).</w:t>
      </w:r>
    </w:p>
    <w:p>
      <w:r>
        <w:rPr>
          <w:b/>
        </w:rPr>
        <w:t>E. 3</w:t>
      </w:r>
    </w:p>
    <w:p>
      <w:r>
        <w:t>Les parties ont allégué des faits nouveaux et produit de nouvelles pièces.</w:t>
      </w:r>
    </w:p>
    <w:p>
      <w:r>
        <w:rPr>
          <w:b/>
        </w:rPr>
        <w:t>E. 3.1</w:t>
      </w:r>
    </w:p>
    <w:p>
      <w:r>
        <w:t>Selon l'art. 317 al. 1 CPC, les faits et moyens de preuves nouveaux sont admissibles en appel pour autant qu'ils soient invoqués ou produits sans retard (let. a) et qu'ils n'aient pas pu l'être en première instance bien que la partie qui s'en prévaut ait fait preuve de la diligence requise (let. b).</w:t>
      </w:r>
    </w:p>
    <w:p>
      <w:r>
        <w:t>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5A_739/2012 du 17 mai 2013 consid. 9.2.2).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précité consid. 3.2.2).</w:t>
      </w:r>
    </w:p>
    <w:p>
      <w:r>
        <w:rPr>
          <w:b/>
        </w:rPr>
        <w:t>E. 3.2</w:t>
      </w:r>
    </w:p>
    <w:p>
      <w:r>
        <w:t>En l’espèce, la pièce 6, qui contient différents courriers et décisions datant de 2023 et 2024, soit bien antérieurs à la date à laquelle le Tribunal a gardé la cause à</w:t>
      </w:r>
    </w:p>
    <w:p>
      <w:r>
        <w:t>- 7/11 -</w:t>
      </w:r>
    </w:p>
    <w:p>
      <w:r>
        <w:t>C/5199/2025 juger, sont irrecevables. En effet, les explications fournies par l’appelant à cet égard, à savoir qu’il estimait que la production de la carte grise annulée du véhicule immatriculé GE 1______ était suffisante pour établir qu’il ne travaillait plus, ne permettent pas de considérer qu’il a agi avec la diligence requise, étant rappelé qu’il était assisté d’un avocat. En tout état, ces pièces sont sans incidence sur la solution du litige. L’allégation nouvelle de l’intimée est recevable, tout comme les pièces 8 (du 14 août et du 4 décembre 2025) et 8a de l’appelant en ce qu’elles visent des faits postérieurs au 14 mai 2025, date à laquelle le Tribunal a gardé la cause à juger. Les pièces 10 et 11 de l’appelant sont recevables.</w:t>
      </w:r>
    </w:p>
    <w:p>
      <w:r>
        <w:rPr>
          <w:b/>
        </w:rPr>
        <w:t>E. 4</w:t>
      </w:r>
    </w:p>
    <w:p>
      <w:r>
        <w:t>L’appelant se plaint d’une violation de son droit d’être entendu, au motif que le Tribunal ne lui aurait pas laissé la possibilité de produire des pièces complémentaires à l’issue de l’audience du 14 mai 2025, comme il l’aurait sollicité. Il reproche au Tribunal d’avoir apprécié arbitrairement les preuves en retenant qu’il était encore en mesure d’exercer son activité de chauffeur, alors que la carte grise de son véhicule professionnel avait été annulée. Enfin, l’appelant fait grief au Tribunal de ne pas avoir retenu qu’il était notoire qu’un homme âgé de 74 ans souffrait de nombreux problèmes de santé rendant la conduite d’un taxi impraticable ou contre-indiquée.</w:t>
      </w:r>
    </w:p>
    <w:p>
      <w:r>
        <w:t>4.1.1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4.1.2 Selon les règles de la procédure sommaire, lorsque la requête ne paraît pas manifestement irrecevable ou infondée, le tribunal donne à la partie adverse l'occasion de se déterminer oralement ou par écrit (art. 253 CPC). Le défendeur n'a pas le choix entre l'un ou l'autre des modes de détermination. Sauf si la loi impose la tenue d'une audience, il appartient en effet au Tribunal de</w:t>
      </w:r>
    </w:p>
    <w:p>
      <w:r>
        <w:t>- 8/11 -</w:t>
      </w:r>
    </w:p>
    <w:p>
      <w:r>
        <w:t>C/5199/2025 définir le mode de détermination de la partie citée (ACJC/521/2014 du 2 mai 2014 consid. 2; ACJC/696/2013 du 24 mai 2013 consid. 2.1). Le Tribunal peut opter pour une procédure orale avec ou sans détermination écrite ou pour une procédure purement écrite (ACJC/521/2014 du 2 mai 2014 consid. 2; ACJC/1038/2013 du 30 août 2013 consid. 3.3).</w:t>
      </w:r>
    </w:p>
    <w:p>
      <w:r>
        <w:t>4.1.3 L'essentiel des dépositions est consigné au procès-verbal, qui est lu ou remis pour lecture au témoin et signé par celui-ci. Les questions complémentaires des parties qui ont été rejetées sont également portées au procès-verbal sur requête d'une partie. (art. 176 al. 1 CPC). Le tribunal statue sur les requêtes de rectification du procès-verbal (art. 235 al. 3 CPC). 4.1.4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n'avait pas eu connaissance de faits importants (ATF 141 III 376 consid. 3.3.1; ATF 129 III 60 consid. 2; arrêts du Tribunal fédéral 5A_64/2018 du 14 août 2018 consid. 3.1, 5A_787/2017 du 28 novembre 2017 consid. 5.1, 5A_617/2017 du 28 septembre 2017 consid. 3.1, 5A_403/2016 du 24 février 2017 consid. 3.1, 5A_732/2015 du 8 février 2016 consid. 2).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arrêts du Tribunal fédéral 5A_64/2018 du 14 août 2018 consid. 3.1, 5A_486/2016 du 10 janvier 2017 consid. 3.2, 5A_524/2016 du 12 décembre 2016 consid. 4.1.2, 5A_745/2015 et 5A_755/2015 du 15 juin 2016 consid. 4.1.1). 4.1.5 Pour fixer la contribution d'entretien, le juge doit en principe tenir compte du revenu effectif des parties, tant le débiteur d'entretien que le créancier pouvant néanmoins se voir imputer un revenu hypothétique supérieur. Il s'agit ainsi</w:t>
      </w:r>
    </w:p>
    <w:p>
      <w:r>
        <w:t>- 9/11 -</w:t>
      </w:r>
    </w:p>
    <w:p>
      <w:r>
        <w:t>C/5199/2025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w:t>
      </w:r>
    </w:p>
    <w:p>
      <w:r>
        <w:t>4.2.1 En l’espèce, la modification de mesures protectrices de l'union conjugale requise par l'appelant le 4 mars 2025 est soumise à la procédure sommaire.</w:t>
      </w:r>
    </w:p>
    <w:p>
      <w:r>
        <w:t>Donnant suite à cette requête, par ordonnance du 21 mars 2025, le premier juge a cité les parties à comparaître le 14 mai 2025, précisant que l’instruction serait orale.</w:t>
      </w:r>
    </w:p>
    <w:p>
      <w:r>
        <w:t>A la date précitée, l'appelant, assisté d'un avocat, a effectivement eu la possibilité de s'exprimer oralement, en particulier sur les circonstances ayant conduit au non renouvellement de son autorisation de chauffeur de taxi. Il ne ressort pas du procès-verbal de l’audience du 14 mai 2025 que l’appelant aurait sollicité un délai pour produire de nouvelles pièces ni que cela lui aurait été refusé par le Tribunal, sans qu’il y ait lieu de trancher la question de savoir si un tel refus aurait été fondé. Il appartenait cas échéant à l’appelant de solliciter la rectification du procès-verbal sur ce point. Quoiqu’il en soit, même à admettre une violation du droit d'être entendu de l’appelant, celle-ci peut être réparée devant la Cour, qui dispose d'un plein pouvoir d'examen en fait et en droit.</w:t>
      </w:r>
    </w:p>
    <w:p>
      <w:r>
        <w:t>4.2.2 C’est à bon droit que le Tribunal a retenu que l’appelant était encore en mesure d’exercer comme chauffeur de taxi, de sorte qu’il ne se justifiait pas de modifier les mesures protectrices prononcées en 2023. En effet, il sera d’abord relevé que si l’appelant s’est vu refuser le renouvellement de son autorisation d’exercer comme chauffeur de taxi, c’est parce qu’il a déposé sa requête tardivement, et non pour des raisons de santé ou d’autre empêchement de</w:t>
      </w:r>
    </w:p>
    <w:p>
      <w:r>
        <w:t>- 10/11 -</w:t>
      </w:r>
    </w:p>
    <w:p>
      <w:r>
        <w:t>C/5199/2025 conduire. De plus, si, certes, la carte grise du véhicule immatriculé GE 1______ a été annulée, il n’est pas contesté que l’appelant continue de conduire un véhicule professionnel, et pourrait donc réaliser un revenu à ce titre. C’est le lieu de relever que l’appelant n’a pas spontanément mentionné ce fait, lequel a été allégué par l’intimée. Les explications fournies par l’appelant quant à l’utilisation faite prétendument exclusivement à titre privé le sont vraisemblablement pour les besoins de la cause et n’emportent pas conviction. Les problèmes de santé allégués par l’appelant ne sont pas non plus convaincants et ne paraissent en tout état pas entraver sa capacité à conduire. En effet, les problèmes dentaires sont sans pertinence à cet égard, tout comme le soutien psychologique actif. Preuve en est d’ailleurs que l’appelant se rend régulièrement en voiture en Algérie, et parcourt des centaines de kilomètres avec son véhicule, ce qui par ailleurs engendre des coûts non négligeables, ce qui corrobore le fait qu’il dispose de revenus accessoires à sa rente AVS et aux prestations complémentaires. Enfin, il est faux de soutenir qu’il est notoire qu’une personne âgée de 74 ans n’est plus en mesure d’exercer en qualité de chauffeur de taxi, en particulier à temps partiel, comme retenu dans le jugement dont la modification est sollicitée.</w:t>
      </w:r>
    </w:p>
    <w:p>
      <w:r>
        <w:t>Ainsi, la situation de l’appelant ne s’est pas modifiée depuis le prononcé du jugement des mesures protectrices, confirmé par la Cour, de sorte que l’appel sera rejeté.</w:t>
      </w:r>
    </w:p>
    <w:p>
      <w:r>
        <w:rPr>
          <w:b/>
        </w:rPr>
        <w:t>E. 5</w:t>
      </w:r>
    </w:p>
    <w:p>
      <w:r>
        <w:t>L’appelant qui succombe entièrement, sera condamné aux frais de l’appel, arrêtés à 1'000 fr., compensés avec l’avance fournie acquise à l’Etat de Genève.</w:t>
      </w:r>
    </w:p>
    <w:p>
      <w:r>
        <w:t>Il sera en outre condamné à verser à l’intimée la somme de 1'000 fr. à titre de dépens d’appel. * * * * *</w:t>
      </w:r>
    </w:p>
    <w:p>
      <w:r>
        <w:t>- 11/11 -</w:t>
      </w:r>
    </w:p>
    <w:p>
      <w:r>
        <w:t>C/5199/2025 PAR CES MOTIFS, La Chambre civile :</w:t>
      </w:r>
    </w:p>
    <w:p>
      <w:r>
        <w:t>A la forme : Déclare recevable l'appel interjeté le 14 août 2025 par A______ contre le jugement JTPI/8957/2025 rendu le 15 juillet 2025 par le Tribunal de première instance dans la cause C/5199/2025. Au fond : Confirme ce jugement. Déboute les parties de toutes autres conclusions. Sur les frais : Arrête les frais d’appel à 1'000 fr., les met à la charge de A______ et dit qu’ils sont compensés avec l’avance opérée, acquise à l’Etat de Genève. Condamne A______ à verser la somme de 1'000 fr. à C______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