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ACJC/455/2013 vom 11. Dezember 2012</w:t>
      </w:r>
    </w:p>
    <w:p>
      <w:r>
        <w:t>GE Cour de justice, 2012-12-11, FR</w:t>
      </w:r>
    </w:p>
    <w:p>
      <w:r>
        <w:rPr>
          <w:b/>
        </w:rPr>
        <w:t xml:space="preserve">Quelle: </w:t>
      </w:r>
      <w:r>
        <w:t>https://mcp.opencaselaw.ch/entscheid/ge_gerichte_ACJC_455_2013</w:t>
      </w:r>
    </w:p>
    <w:p>
      <w:r>
        <w:t>FR: GE_GERICHTE ACJC/455/2013 du 11 décembre 2012</w:t>
      </w:r>
    </w:p>
    <w:p>
      <w:r>
        <w:t>IT: GE_GERICHTE ACJC/455/2013 del 11 dicembre 2012</w:t>
      </w:r>
    </w:p>
    <w:p>
      <w:pPr>
        <w:pStyle w:val="Heading2"/>
      </w:pPr>
      <w:r>
        <w:t>Erwägungen</w:t>
      </w:r>
    </w:p>
    <w:p>
      <w:r>
        <w:rPr>
          <w:b/>
        </w:rPr>
        <w:t>E. 1.1</w:t>
      </w:r>
    </w:p>
    <w:p>
      <w:r>
        <w:t>La procédure sommaire est applicable aux procédures de mesures protectrices de l'union conjugale (art. 271 CPC).</w:t>
      </w:r>
    </w:p>
    <w:p>
      <w:r>
        <w:t>L'appel a été interjeté dans le délai de dix jours (art. 314 al. 1 CPC) et suivant la forme prescrite par la loi (art. 130, 131, 311 al. 1 CPC). Il est ainsi recevable.</w:t>
      </w:r>
    </w:p>
    <w:p>
      <w:r>
        <w:t>Il en va de même de la réponse de l'intimé, produite dans le délai fixé par la Cour.</w:t>
      </w:r>
    </w:p>
    <w:p>
      <w:r>
        <w:rPr>
          <w:b/>
        </w:rPr>
        <w:t>E. 1.2</w:t>
      </w:r>
    </w:p>
    <w:p>
      <w:r>
        <w:t>S'agissant d'un appel (art. 308 al. 1 let. b CPC), la Cour revoit la cause avec un plein pouvoir d'examen (art. 310 CPC). Par ailleurs, les mesures protectrices de l'union conjugale sont ordonnées à la suite d'une procédure sommaire, avec administration restreinte des moyens de preuve et limitation du degré de la preuve à la simple vraisemblance. Il suffit donc que les faits soient rendus plausibles. (ATF 130 III 321 consid. 5 p. 327; arrêt du Tribunal fédéral 5A_508/2011 du 21 novembre 2011, consid. 1.3).</w:t>
      </w:r>
    </w:p>
    <w:p>
      <w:r>
        <w:rPr>
          <w:b/>
        </w:rPr>
        <w:t>E. 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- 5/11 -</w:t>
      </w:r>
    </w:p>
    <w:p>
      <w:r>
        <w:t>C/23846/2011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5</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Lorsque la Cour réforme le jugement entrepris, elle se prononce sur les frais de première instance (art. 318 al. 3 CPC). En l'espèce, les frais judiciaires d'appel sont fixés à 500 fr. et compensés avec l'avance de frais du même montant fournie par l'appelante, qui reste acquise à l'Etat (art. 96 CPC cum art. 31 et 35 du Règlement fixant le tarif des frais en matière civile, RTFMC - E 1 05.10, art. 111 al. 1 CPC). Vu la nature du litige, ils sont répartis par moitié entre les parties, chacune gardant à sa charge ses propres dépens (art. 107 al. 1 let. c CPC). L'intimé sera en conséquence condamné à restituer à l'appelante le montant de 250 fr., correspondant à la moitié de l'avance de frais qu'elle a fournie (art. 111 al. 2 CPC). Quant au frais de première instance, aucune raison ne s'oppose à ce qu'ils soient également répartis par moitié entre les parties, en conséquence de quoi le jugement entrepris sera confirmé sur ce point.</w:t>
      </w:r>
    </w:p>
    <w:p>
      <w:r>
        <w:rPr>
          <w:b/>
        </w:rPr>
        <w:t>E. 6</w:t>
      </w:r>
    </w:p>
    <w:p>
      <w:r>
        <w:t>Le présent arrêt est susceptible d'un recours en matière civile au Tribunal fédéral (art. 72 al. 1 LTF), la valeur litigieuse étant supérieure à 30'000 fr. au sens de l'art. 74 al. 1 let. b LTF (cf. art. 51 al. 4 LTF). Les moyens sont toutefois limités à la violation des droits constitutionnels (art. 98 LTF). * * * * *</w:t>
      </w:r>
    </w:p>
    <w:p>
      <w:r>
        <w:t>- 10/11 -</w:t>
      </w:r>
    </w:p>
    <w:p>
      <w:r>
        <w:t>C/23846/2011</w:t>
      </w:r>
    </w:p>
    <w:p>
      <w:r>
        <w:t>PAR CES MOTIFS, La Chambre civile : A la forme : Déclare recevable l'appel interjeté par A______ contre le chiffre 5 du dispositif du jugement JTPI/18106/2012 rendu le 11 décembre 2012 par le Tribunal de première instance dans la cause C/23846/2011. Au fond : Annule le chiffre 5 du dispositif du jugement précité, et statuant à nouveau : Condamne B______ à verser à A______, à titre de contribution à l'entretien de la famille, allocations familiales non comprises, la somme de 19'012 fr. pour la période du 1er février 2012 au 31 mars 2013, et, par mois et d'avance, la somme de 2'700 fr. dès le 1er avril 2013. Confirme le jugement entrepris pour le surplus. Déboute les parties de toutes autres conclusions. Sur les frais : Arrête les frais judiciaires à 500 fr. et les met à la charge des parties par moitié chacune. Dit qu'ils sont entièrement compensés par l'avance de frais opérée par A______, laquelle demeure acquise à l'Etat. Condamne par conséquent B______ à verser à A______ 250 fr. au titre de remboursement des frais. Dit que chaque partie conserve ses propres dépens. Siégeant : Madame Florence KRAUSKOPF, présidente; Madame Sylvie DROIN, juges; Monsieur Blaise PAGAN, juges; Madame Nathalie DESCHAMPS, greffière.</w:t>
      </w:r>
    </w:p>
    <w:p>
      <w:r>
        <w:t>La présidente : Florence KRAUSKOPF</w:t>
      </w:r>
    </w:p>
    <w:p>
      <w:r>
        <w:t>La greffière : Nathalie DESCHAMPS</w:t>
      </w:r>
    </w:p>
    <w:p>
      <w:r>
        <w:t>- 11/11 -</w:t>
      </w:r>
    </w:p>
    <w:p>
      <w:r>
        <w:t>C/23846/2011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