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ACJC/454/2025 vom 2. April 2025</w:t>
      </w:r>
    </w:p>
    <w:p>
      <w:r>
        <w:t>GE Cour de justice, 2025-04-02, FR</w:t>
      </w:r>
    </w:p>
    <w:p>
      <w:r>
        <w:rPr>
          <w:b/>
        </w:rPr>
        <w:t xml:space="preserve">Quelle: </w:t>
      </w:r>
      <w:r>
        <w:t>https://mcp.opencaselaw.ch/entscheid/ge_gerichte_ACJC_454_2025</w:t>
      </w:r>
    </w:p>
    <w:p>
      <w:r>
        <w:t>FR: GE_GERICHTE ACJC/454/2025 du 2 avril 2025</w:t>
      </w:r>
    </w:p>
    <w:p>
      <w:r>
        <w:t>IT: GE_GERICHTE ACJC/454/2025 del 2 aprile 2025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LP par renvoi de l'art. 194 al. 1 LP).</w:t>
      </w:r>
    </w:p>
    <w:p>
      <w:r>
        <w:t>Le recours a été interjeté dans le délai utile de 10 jours (art. 174 al. 1 LP) et selon la forme prescrite. Il est partant recevable.</w:t>
      </w:r>
    </w:p>
    <w:p>
      <w:r>
        <w:t>- 3/6 -</w:t>
      </w:r>
    </w:p>
    <w:p>
      <w:r>
        <w:t>C/30089/2024</w:t>
      </w:r>
    </w:p>
    <w:p>
      <w:r>
        <w:rPr>
          <w:b/>
        </w:rPr>
        <w:t>E. 1.2</w:t>
      </w:r>
    </w:p>
    <w:p>
      <w:r>
        <w:t>En vertu de l'art. 174 al. 1 2ème phrase LP – applicable par renvoi de l'art. 194 al. 1 LP –,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5A_243/2019 du 17 mai 2019 consid. 3.1, publié in SJ 2019 I p. 376).</w:t>
      </w:r>
    </w:p>
    <w:p>
      <w:r>
        <w:t>Les allégations et pièces nouvelles du recourant, relatives à des faits antérieurs au jugement attaqué, sont ainsi recevables.</w:t>
      </w:r>
    </w:p>
    <w:p>
      <w:r>
        <w:rPr>
          <w:b/>
        </w:rPr>
        <w:t>E. 1.3</w:t>
      </w:r>
    </w:p>
    <w:p>
      <w:r>
        <w:t>La cognition de la Cour est limitée à la violation du droit et à la constatation manifestement inexacte des faits (art. 320 CPC et 278 al. 3 LP).</w:t>
      </w:r>
    </w:p>
    <w:p>
      <w:r>
        <w:rPr>
          <w:b/>
        </w:rPr>
        <w:t>E. 2</w:t>
      </w:r>
    </w:p>
    <w:p>
      <w:r>
        <w:t>stocks de catelles.</w:t>
      </w:r>
    </w:p>
    <w:p>
      <w:r>
        <w:t>Cette liste, qui n'est corroborée par aucune pièce probante, ne suffit cependant pas à rendre vraisemblable les allégations du recourant.</w:t>
      </w:r>
    </w:p>
    <w:p>
      <w:r>
        <w:t>Le fait que le solde de son compte bancaire soit passé de 964 fr. 37 à 1'438 fr. 44 selon l'extrait de compte du recourant au 18 février 2025 n'est quant à lui pas déterminant.</w:t>
      </w:r>
    </w:p>
    <w:p>
      <w:r>
        <w:t>Même à supposer que le recourant soit en mesure de disposer d'un montant de 6'438 fr. 44 (5'000 fr. + 1'438 fr. 44), au lieu du montant de 5'964 fr. 37 retenu par le Tribunal (5'000 fr. + 964 fr. 37), cela ne suffirait pas pour offrir un dividende aux créanciers du recourant.</w:t>
      </w:r>
    </w:p>
    <w:p>
      <w:r>
        <w:t>Après déduction de l'avance de frais en 3'500 fr., le solde de 2'938 fr. 44 serait insuffisant au regard du fait que le recourant admet avoir 340'151 fr. de dettes.</w:t>
      </w:r>
    </w:p>
    <w:p>
      <w:r>
        <w:t>Il en résulte que, comme l'a retenu le Tribunal, le prononcé de la faillite aurait pour seul effet de soustraire le recourant à des saisies pour des dettes antérieures à son prononcé, sans que le versement d'un dividende pour les créanciers puisse être envisagé, ce qui est constitutif d'abus de droit.</w:t>
      </w:r>
    </w:p>
    <w:p>
      <w:r>
        <w:t>Les conditions nécessaires à l'application de l'art. 191 LP ne sont donc pas réunies.</w:t>
      </w:r>
    </w:p>
    <w:p>
      <w:r>
        <w:t>Le recours sera dès lors rejeté.</w:t>
      </w:r>
    </w:p>
    <w:p>
      <w:r>
        <w:rPr>
          <w:b/>
        </w:rPr>
        <w:t>E. 2.2</w:t>
      </w:r>
    </w:p>
    <w:p>
      <w:r>
        <w:t>En l'espèce, le recourant fait valoir nouvellement qu'il pourrait vendre des biens lui appartenant, ce qui lui rapporterait 7'500 fr. supplémentaires qu'il pourrait consacrer à désintéresser ses créanciers. Il produit à l'appui de cette allégation une liste établie par ses soins comprenant trois ordinateurs datant de 2021 et 2017, un téléviseur datant de 2014, des costumes datant de 2014 et 2016, des livres, des magazines, 4 tapis, 1 table E______ de 2017, un canapé F______ et</w:t>
      </w:r>
    </w:p>
    <w:p>
      <w:r>
        <w:rPr>
          <w:b/>
        </w:rPr>
        <w:t>E. 3</w:t>
      </w:r>
    </w:p>
    <w:p>
      <w:r>
        <w:t>Le recourant, qui succombe, sera condamné aux frais judicaires, arrêtés à 75 fr. (art. 48 et 61 OELP) et compensés avec l'avance qu'il a fournie, qui reste acquise à l'Etat de Genève. * * * * *</w:t>
      </w:r>
    </w:p>
    <w:p>
      <w:r>
        <w:t>- 6/6 -</w:t>
      </w:r>
    </w:p>
    <w:p>
      <w:r>
        <w:t>C/30089/2024 PAR CES MOTIFS, La Chambre civile : A la forme : Déclare recevable le recours interjeté par A______ contre le jugement JTPI/2824/2025 rendu le 20 février 2025 par le Tribunal de première instance dans la cause C/30089/2024–5 SFC. Au fond : Rejette ce recours. Déboute A______ de toutes autres conclusions. Sur les frais : Arrête les frais judiciaires à 75 fr., les met à la charge de A______ et les compense avec l'avance fournie, qui reste acquise à l'Etat de Genève.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