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ACJC/454/2014 vom 11. April 2014</w:t>
      </w:r>
    </w:p>
    <w:p>
      <w:r>
        <w:t>GE Cour de justice, 2014-04-11, FR</w:t>
      </w:r>
    </w:p>
    <w:p>
      <w:r>
        <w:rPr>
          <w:b/>
        </w:rPr>
        <w:t xml:space="preserve">Quelle: </w:t>
      </w:r>
      <w:r>
        <w:t>https://mcp.opencaselaw.ch/entscheid/ge_gerichte_ACJC_454_2014</w:t>
      </w:r>
    </w:p>
    <w:p>
      <w:r>
        <w:t>FR: GE_GERICHTE ACJC/454/2014 du 11 avril 2014</w:t>
      </w:r>
    </w:p>
    <w:p>
      <w:r>
        <w:t>IT: GE_GERICHTE ACJC/454/2014 del 11 aprile 2014</w:t>
      </w:r>
    </w:p>
    <w:p>
      <w:pPr>
        <w:pStyle w:val="Heading2"/>
      </w:pPr>
      <w:r>
        <w:t>Erwägungen</w:t>
      </w:r>
    </w:p>
    <w:p>
      <w:r>
        <w:rPr>
          <w:b/>
        </w:rPr>
        <w:t>E. 1.1</w:t>
      </w:r>
    </w:p>
    <w:p>
      <w:r>
        <w:t>La décision sur les frais ne peut être attaquée séparément que par un recours (art. 110 et 319 let. a CPC). Le recours doit être écrit et motivé; le délai de recours, pour les décisions prises en procédure sommaire, telles celles rendues en matière de mainlevée (art. 251 let. a CPC), est de dix jours (art. 321 al. 1 et 2 CPC).</w:t>
      </w:r>
    </w:p>
    <w:p>
      <w:r>
        <w:t>Le recours a été formé selon la forme prescrite et dans le délai fixé. Il est dès lors recevable.</w:t>
      </w:r>
    </w:p>
    <w:p>
      <w:r>
        <w:rPr>
          <w:b/>
        </w:rPr>
        <w:t>E. 1.2</w:t>
      </w:r>
    </w:p>
    <w:p>
      <w:r>
        <w:t>Selon l'art. 327 al. 3 CPC, si l'instance de recours admet le recours, elle annule la décision ou l'ordonnance d'instruction et renvoie la cause à l'instance précédente (let. a) ou rend une nouvelle décision, si la cause est en état d'être jugée (let. b). Le recours déploie avant tout un effet cassatoire (JEANDIN, in CPC, Code de procédure civile commenté, BOHNET/HALDY/JEANDIN/SCHWEIZER/TAPPY [éd.], 2011, n. 10 ss ad Introduction aux art. 308-334 CPC et n. 5 ad art. 327 CPC). Toutefois, le recours déploie également un effet réformatoire, si l'instance de recours annule la décision et que l'affaire est en l'état d'être jugée. Dans cette hypothèse, la Cour statue elle-même, sans renvoyer l'affaire en première instance (JEANDIN, op. cit., n. 6 ad art. 327 CPC).</w:t>
      </w:r>
    </w:p>
    <w:p>
      <w:r>
        <w:rPr>
          <w:b/>
        </w:rPr>
        <w:t>E. 2</w:t>
      </w:r>
    </w:p>
    <w:p>
      <w:r>
        <w:t>Le recourant invoque à l'appui de ses conclusions une violation de l'art. 95 CPC.</w:t>
      </w:r>
    </w:p>
    <w:p>
      <w:r>
        <w:rPr>
          <w:b/>
        </w:rPr>
        <w:t>E. 2.1</w:t>
      </w:r>
    </w:p>
    <w:p>
      <w:r>
        <w:t>Les frais - soit les frais judiciaires et les dépens (art. 95 al. 1 CPC) - sont mis à la charge de la partie succombante; la partie succombante est le demandeur lorsque le tribunal n'entre pas en matière et en cas de désistement d'action; elle est le défendeur en cas d'acquiescement (art. 106 al. 1 CPC). Les dépens comprennent, lorsqu'une partie n'a pas de représentant professionnel, une indemnité équitable pour les démarches effectuées, dans les cas où cela se justifie (art. 95 al. 3 let. c CPC; cf. également art. 24 LaCC). Des dépens doivent être alloués lorsque les démarches liées au procès ont pris une certaine ampleur, qui dépasse les procédés administratifs courants que tout un chacun doit, compte tenu des circonstances et de sa situation personnelle, accomplir sans être indemnisé (TAPPY, in CPC, Code de procédure civile commenté, BOHNET/HALDY/ JEANDIN/SCHWEIZER/TAPPY [éd.], 2011, n. 34 ad art. 95 CPC; arrêt du Tribunal fédéral 4A_355 du 22 octobre 2013 consid. 4.2). Le Message du Conseil fédéral relatif au code de procédure civile suisse mentionne à cet égard le cas de la personne indépendante qui doit être indemnisée du chef de sa perte de gain</w:t>
      </w:r>
    </w:p>
    <w:p>
      <w:r>
        <w:t>- 4/6 -</w:t>
      </w:r>
    </w:p>
    <w:p>
      <w:r>
        <w:t>C/15846/2013 (FF 2006, p. 6905). L'allocation de dépens à une partie qui n'est pas représentée professionnellement constitue une exception (RÜEGG, in Basler Kommentar, Schweizerische Zivilprozessordnung, 2ème éd., 2013, n. 21 ad art. 95 CPC).</w:t>
      </w:r>
    </w:p>
    <w:p>
      <w:r>
        <w:rPr>
          <w:b/>
        </w:rPr>
        <w:t>E. 2.2</w:t>
      </w:r>
    </w:p>
    <w:p>
      <w:r>
        <w:t>En l'espèce, l'intimée a rédigé une requête de mainlevée qui comprend quatre points de faits et des conclusions, le tout sur une page et demie. Elle a agi dans le cadre de ses activités commerciales courantes, dans une affaire qui ne présente aucune difficulté juridique. Elle n'était, pour le surplus, pas présente lors de l'audience devant le Tribunal. Il apparaît dès lors que la requête de mainlevée déposée par l'intimée n'outrepasse pas les démarches usuelles qui peuvent être exigées d'elle. L'intimée n'explique d'ailleurs d'aucune manière quelles dépenses particulières les démarches effectuées lui auraient causées. Au vu de ce qui précède, il ne se justifiait pas d'accorder des dépens à l'intimée. Le recours sera dès lors admis et le chiffre 4 de son dispositif sera annulé et réformé en ce sens qu'il sera dit qu'il n'est pas alloué de dépens.</w:t>
      </w:r>
    </w:p>
    <w:p>
      <w:r>
        <w:rPr>
          <w:b/>
        </w:rPr>
        <w:t>E. 3</w:t>
      </w:r>
    </w:p>
    <w:p>
      <w:r>
        <w:t>Les frais judiciaires du recours, arrêtés à 200 fr. (art. 26 et 38 du Règlement fixant le tarif des frais en matière civile [RTFMC - E 1 05.10]), sont mis à la charge de l'intimée, qui succombe dans ses conclusions tendant au rejet du recours (art. 106 al. 1 CPC). Ils seront compensés avec l'avance de frais, d'un montant de 200 fr., fournie par le recourant, laquelle reste acquise à l'Etat de Genève (art. 111 al. 1 CPC). L'intimée sera dès lors condamnée à rembourser ce montant au recourant qui en a fait l'avance. L'intimée sera par ailleurs condamnée à s'acquitter des dépens de sa partie adverse, représentée par un avocat devant la Cour, lesquels seront arrêtés à 500 fr., débours et TVA compris (84, 85 al. 1, 88 et 90 RTFMC; art. 23, 25 et 26 LaCC). * * * * *</w:t>
      </w:r>
    </w:p>
    <w:p>
      <w:r>
        <w:t>- 5/6 -</w:t>
      </w:r>
    </w:p>
    <w:p>
      <w:r>
        <w:t>C/15846/2013 PAR CES MOTIFS, La Chambre civile : A la forme : Déclare recevable le recours interjeté le 28 novembre 2013 par A______ contre le jugement JTPI/14660/2013 rendu le 4 novembre 2013 par le Tribunal de première instance dans la cause C/15846/2013-18 SML. Au fond : Admet ce recours et annule le ch. 4 du dispositif du jugement entrepris. Statuant à nouveau sur ce point : Dit qu'il n'est pas alloué de dépens. Déboute les parties de toutes autres conclusions. Sur les frais du recours : Arrête les frais judiciaires à 200 fr. et les met à la charge de B______. Compense les frais judiciaires du recours avec l'avance de frais du même montant fournie par A______, qui reste acquise à l'Etat. Condamne B______ à verser à A______ la somme de 200 fr. à titre de remboursement de l'avance de frais. Condamne B______ à verser à A______ la somme de 500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- 6/6 -</w:t>
      </w:r>
    </w:p>
    <w:p>
      <w:r>
        <w:t>C/15846/2013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