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ACJC/452/2025 vom 24. November 2020</w:t>
      </w:r>
    </w:p>
    <w:p>
      <w:r>
        <w:t>GE Cour de justice, 2020-11-24, FR</w:t>
      </w:r>
    </w:p>
    <w:p>
      <w:r>
        <w:rPr>
          <w:b/>
        </w:rPr>
        <w:t xml:space="preserve">Quelle: </w:t>
      </w:r>
      <w:r>
        <w:t>https://mcp.opencaselaw.ch/entscheid/ge_gerichte_ACJC_452_2025</w:t>
      </w:r>
    </w:p>
    <w:p>
      <w:r>
        <w:t>FR: GE_GERICHTE ACJC/452/2025 du 24 novembre 2020</w:t>
      </w:r>
    </w:p>
    <w:p>
      <w:r>
        <w:t>IT: GE_GERICHTE ACJC/452/2025 del 24 novembre 2020</w:t>
      </w:r>
    </w:p>
    <w:p>
      <w:pPr>
        <w:pStyle w:val="Heading2"/>
      </w:pPr>
      <w:r>
        <w:t>Erwägungen</w:t>
      </w:r>
    </w:p>
    <w:p>
      <w:r>
        <w:rPr>
          <w:b/>
        </w:rPr>
        <w:t>E. 1.1</w:t>
      </w:r>
    </w:p>
    <w:p>
      <w:r>
        <w:t>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w:t>
      </w:r>
    </w:p>
    <w:p>
      <w:r>
        <w:t>- 10/19 -</w:t>
      </w:r>
    </w:p>
    <w:p>
      <w:r>
        <w:t>C/1666/2022 Déposé dans le délai et selon les formes requis par la loi, le recours est recevable.</w:t>
      </w:r>
    </w:p>
    <w:p>
      <w:r>
        <w:rPr>
          <w:b/>
        </w:rPr>
        <w:t>E. 1.2</w:t>
      </w:r>
    </w:p>
    <w:p>
      <w:r>
        <w:t>La cognition de la Cour est limitée à la violation du droit et à la constatation manifestement inexacte des faits (art. 320 CPC et 278 al. 3 LP).</w:t>
      </w:r>
    </w:p>
    <w:p>
      <w:r>
        <w:rPr>
          <w:b/>
        </w:rPr>
        <w:t>E. 2</w:t>
      </w:r>
    </w:p>
    <w:p>
      <w:r>
        <w:t>Les parties ont allégué des faits et produit des pièces nouvelles.</w:t>
      </w:r>
    </w:p>
    <w:p>
      <w:r>
        <w:rPr>
          <w:b/>
        </w:rPr>
        <w:t>E. 2.1</w:t>
      </w:r>
    </w:p>
    <w:p>
      <w:r>
        <w:t>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Cette disposition vise tant les faits et moyens de preuves survenus après les dernières plaidoiries dans la procédure d'opposition au séquestre (vrais nova) que ceux qui existaient déjà avant (pseudo nova; ATF 145 III 324 consid. 6.6 et 6.6.4). L'invocation devant l'autorité de recours de pseudo nova n'est toutefois admissible que pour autant que les conditions de l'art. 317 al. 1 CPC, applicables par analogie, soient réalisées (ATF 145 III 324 consid. 6.6.2). La partie qui entend se prévaloir de pseudo nova doit ainsi démontrer n'avoir pas pu le faire avant la procédure de recours bien qu'elle ait fait preuve de la diligence requise (cf. ATF 144 III 349 consid. 4.2.1). Des pièces ne sont pas recevables en recours pour la seule raison qu'elles ont été émises postérieurement à l'audience de première instance. La question à laquelle il faut répondre pour déterminer si la condition de l'art. 317 al. 1 CPC est remplie est de savoir si le moyen de preuve n'aurait pas pu être obtenu avant la clôture des débats principaux de première instance (arrêt du Tribunal fédéral 5A_266/2015 du 24 juin 2015 consid. 3.2.2).</w:t>
      </w:r>
    </w:p>
    <w:p>
      <w:r>
        <w:rPr>
          <w:b/>
        </w:rPr>
        <w:t>E. 2.2</w:t>
      </w:r>
    </w:p>
    <w:p>
      <w:r>
        <w:t>En l'espèce, les pièces 2 et 3 produites par l'intimée ne sont pas recevables. En effet, la pièce 2 aurait pu être produite devant le Tribunal, et l'intimée n'expose pas pour quelles raisons elle ne l'a pas fait. La pièce 3, bien qu'établie postérieurement à la décision querellée, aurait pu être obtenue et produite en première instance déjà. Les allégations et pièces nouvelles relatives à la procédure pénale pendante en France sont recevables. Il en a été tenu compte dans l'état de faits ci-dessus.</w:t>
      </w:r>
    </w:p>
    <w:p>
      <w:r>
        <w:rPr>
          <w:b/>
        </w:rPr>
        <w:t>E. 3</w:t>
      </w:r>
    </w:p>
    <w:p>
      <w:r>
        <w:t>Le recourant a sollicité la suspension de la cause jusqu'à droit connu sur la procédure pénale en France pour faux et usage de faux diligentée contre l'intimée.</w:t>
      </w:r>
    </w:p>
    <w:p>
      <w:r>
        <w:rPr>
          <w:b/>
        </w:rPr>
        <w:t>E. 3.1</w:t>
      </w:r>
    </w:p>
    <w:p>
      <w:r>
        <w:t>La suspension de la procédure peut être ordonnée par le juge si des motifs d'opportunité le commandent (art. 126 al. 1, 1ère phrase CPC).</w:t>
      </w:r>
    </w:p>
    <w:p>
      <w:r>
        <w:t>- 11/19 -</w:t>
      </w:r>
    </w:p>
    <w:p>
      <w:r>
        <w:t>C/1666/2022</w:t>
      </w:r>
    </w:p>
    <w:p>
      <w:r>
        <w:rPr>
          <w:b/>
        </w:rPr>
        <w:t>E. 3.2</w:t>
      </w:r>
    </w:p>
    <w:p>
      <w:r>
        <w:t>En l'espèce, le Tribunal de D______ a rendu sa décision le 28 novembre 2024, reconnaissant l'intimée coupable de faux et usage de faux.</w:t>
      </w:r>
    </w:p>
    <w:p>
      <w:r>
        <w:t>Quand bien même cette décision fait l'objet d'un appel de l'intimée, qui emporte effet suspensif (selon ce qu'allègue cette dernière), il ne se justifie pas de suspendre la présente cause jusqu'à ce qu'il soit statué sur ledit appel. D'une part, l'intimée ne l'a pas sollicité, et, d'autre part, la décision pénale à rendre n'est pas déterminante pour l'issue du litige, comme il sera vu ci-après.</w:t>
      </w:r>
    </w:p>
    <w:p>
      <w:r>
        <w:t>En conclusion, la suspension sollicitée ne sera pas ordonnée.</w:t>
      </w:r>
    </w:p>
    <w:p>
      <w:r>
        <w:rPr>
          <w:b/>
        </w:rPr>
        <w:t>E. 4</w:t>
      </w:r>
    </w:p>
    <w:p>
      <w:r>
        <w:t>Examinant en premier lieu sa compétence, le Tribunal a retenu que l'intimée ignorait le domicile de l'opposant, que les tribunaux valaisans avaient localisé, en janvier 2022, en Amérique du Sud, alors que les juridictions françaises considéraient en juin 2022 que celui-ci résidait en Suisse. L'opposant se limitait à affirmer qu'il était domicilié en Valais, sans aucune explication ni pièce y relative. Il contestait être domicilié au Pérou, comme le prétendait l'intimée. Le Tribunal, considérant qu'il était difficile pour l'intimée de rendre vraisemblable que l'opposant n'avait pas de domicile à l'étranger, alors qu'il existait des indices qu'il s'y trouvait, a ainsi admis que celui-ci était sans domicile fixe (art. 271 al. 1 ch. 1 LP). Sa compétence était en conséquence donnée en raison du siège à Genève du débiteur de la créance (la banque G______) à séquestrer. Le recourant fait grief au Tribunal d'avoir violé l'art. 271 al. 1 ch. 1 LP (et 272 LP), en retenant qu'il n'avait pas de domicile fixe et qu'il n'était pas domicilié en Valais. Le premier juge aurait de plus violé les règles l'art. 8 CC en dispensant l'intimée de rendre vraisemblable qu'il était domicilié ailleurs qu'en Valais. Enfin, son droit d'être entendu aurait été violé, le Tribunal s'étant fondé sur une décision valaisanne, rendue à l'issue d'une procédure à laquelle il n'avait pas participé, pour considérer qu'il avait un domicile à l'étranger. 4.1.1 Le séquestre est autorisé par le juge du for de la poursuite ou par le juge du lieu où se trouvent les biens (art. 272 al. 1 LP). Le lieu de situation d'une créance en argent non incorporée dans un papier-valeur est au domicile de son titulaire (art. 74 al. 2 ch. 1 CO). Le juge compétent pour prononcer le séquestre d'une créance est donc celui du domicile suisse du créancier. Si celui-ci est domicilié à l'étranger, la créance est réputée être située au domicile ou à l'établissement du tiers débiteur en Suisse. Le séquestre doit donc être requis auprès du juge du lieu de domicile ou du siège du débiteur de la créance à séquestrer (ATF 107 III 147; ATF 128 III 473; STOFFEL/CHABLOZ Voies d'exécution, 2016, § 8, p. 261, n° 78; GILLIERON, Poursuite pour dette et faillite, 5ème éd., 2012, p. 520. n° 2218).</w:t>
      </w:r>
    </w:p>
    <w:p>
      <w:r>
        <w:t>- 12/19 -</w:t>
      </w:r>
    </w:p>
    <w:p>
      <w:r>
        <w:t>C/1666/2022 4.1.2 Le créancier d'une dette échue et non garantie par gage peut requérir le séquestre des biens du débiteur qui se trouvent en Suisse, lorsque le débiteur n'a pas de domicile fixe (art. 271 al. 1 ch .1 LP). La notion de domicile n'est pas définie à l’article 271 al. 1 ch. 1 LP. La jurisprudence du Tribunal fédéral relative à l'article 271 al. 1 ch. 4 LP (qui prévoit un cas de séquestre "lorsque le débiteur n'habite pas en Suisse (…)") applique la notion de domicile des articles 23 et ss CC. Elle concède toutefois que l'art. 24 al.1 CC, aux termes duquel toute personne conserve son domicile aussi longtemps qu'elle ne s'en est pas créé un nouveau, n'est pas applicable. Un arrêt rendu en lien avec l’article 271 al. 1 ch. 1 LP mentionne que l’article 20 al. 1 let. a LDIP contient en matière internationale une définition du domicile analogue à celle de l’article 23 al. 1 CC et paraît appliquer indifféremment les deux dispositions (arrêt du Tribunal fédéral 5_538/2013 du 12 novembre 2013 consid. 3.4; PAHUD Joël, Le séquestre et la protection provisoire des créances pécuniaires: dans le contexte interne et international, 2018, n°181). Selon l'article 20 al. 1 let. a LDIP, une personne physique a son domicile dans l'Etat dans lequel elle réside avec l'intention de s'y établir. Au stade de la requête, le créancier qui ignore où se trouve le débiteur dans le monde ne peut en principe que rendre vraisemblable qu’il n’a pas de domicile au sens de l'article 20 LDIP. S’il a des indices de la présence du débiteur dans un Etat tiers, il doit rendre vraisemblable que cette présence ne vaut pas domicile au sens de cet article (PAHUD Joël, op. cit., n°179). 4.1.3 La décision statuant sur une requête de séquestre n’acquiert pas la force de chose jugée matérielle, mais constitue une mesure provisionnelle pour la durée de la procédure de poursuite. Il est admis qu’après le rejet ou la levée d’un séquestre, il est possible de déposer une nouvelle requête de séquestre, différemment motivée et complétée par des faits et moyens de preuve nouveaux. Seule la requête de séquestre qui repose sur un état de fait totalement identique à celui d’une précédente requête ayant conduit au rejet ou à la levée du séquestre peut se voir opposer l’exception de chose jugée (ATF 138 III 382, JdT 2013 II p. 341 ss, 343 s. et les références citées).</w:t>
      </w:r>
    </w:p>
    <w:p>
      <w:r>
        <w:rPr>
          <w:b/>
        </w:rPr>
        <w:t>E. 4.2</w:t>
      </w:r>
    </w:p>
    <w:p>
      <w:r>
        <w:t>En l'espèce, l'intimée a fondé sa requête de séquestre notamment sur l'art. 271 al. 1 ch. 1 LP. Au vu des éléments qu'elle a fournis, c'est à bon droit que le Tribunal a considéré qu'elle avait rendu vraisemblable que le recourant n'avait pas de domicile fixe. Les extraits du Registre foncier produits par l'intimée démontrent en effet que l'adresse de prétendu domicile fournie par le recourant correspond à une villa dont des tiers sont copropriétaires, et y demeurent. L'un d'eux, – de C______ à C______ (VS) - portant le même nom que celui de l'opposant – est par ailleurs</w:t>
      </w:r>
    </w:p>
    <w:p>
      <w:r>
        <w:t>- 13/19 -</w:t>
      </w:r>
    </w:p>
    <w:p>
      <w:r>
        <w:t>C/1666/2022 associé gérant d'une société qui y a son siège, et avec laquelle le recourant est en relation d'affaires. Ces éléments permettent de considérer que la domiciliation du recourant à cette adresse est de pure complaisance. Le recourant, dans le cadre de son opposition au séquestre, n'a d'ailleurs fourni aucun élément sur les liens qu'il entretenait avec les copropriétaires de la villa (qui portent le même nom que lui) ni sur la nature de son occupation des lieux (par exemple bail) permettant de parvenir à une autre conclusion. Par ailleurs, il ressort du dossier, en particulier de l'arrêt de la Cour d'appel de D______ et du jugement valaisan, que le recourant n'a pas de domicile fixe, se trouvant alternativement en Suisse, en France et en Amérique du Sud. Les poursuites intentées contre lui en Valais (toutes réglées à l'exclusion de celle de l'intimée) sont insuffisantes à démontrer qu'il serait domicilié dans ce canton, au regard des autres éléments du dossier. Contrairement à ce que tente de soutenir le recourant, le Tribunal pouvait considérer qu'il n'a pas de domicile fixe, tout en se référant à la décision valaisanne jugeant qu'il était domicilié en Amérique latine, les éléments mis en exergue par cette juridiction laissant apparaître, comme l'a mentionné la Cour d'appel de D______, que le recourant court le monde et ne semble pas avoir de domicile précis. L'argument tiré de l'absence de recours contre le jugement rendu par le Tribunal le 10 janvier 2022, dans le cadre du premier séquestre obtenu par l'intimée, tombe à faux, au vu des principes susmentionnés relatifs à l'autorité de la chose jugée. En effet, l'intimée était fondée à requérir un nouveau séquestre, reposant sur les mêmes faits que le premier, le fait nouveau résultant de la décision rendue par le juge valaisan. En conclusion, en l'absence d'un domicile fixe du recourant, c'est à bon droit que le Tribunal a admis sa compétence, au vu du siège du débiteur de la créance à séquestrer, à savoir la banque G______, à Genève. Le jugement entrepris doit être confirmé sur ce point. Au vu de ce qui précède, il n'y a pas lieu d'examiner le grief soulevé par le recourant tiré de la violation de l'art. 271 al. 1 ch. 2 LP, qui dispose que le créancier d'une dette échue et non garantie par gage peut requérir le séquestre des biens du débiteur qui se trouvent en Suisse lorsque le débiteur, dans l'intention de se soustraire à ses obligations fait disparaître ses biens, s'enfui ou prépare sa fuite (ch. 2). Il sera simplement relevé que le règlement de quelques poursuites en Suisse par le recourant est insuffisant à démontrer qu'il n'est pas en fuite et qu'il n'entend pas faire disparaître ses biens. De nombreux autres éléments, mis en exergue par les différentes autorités judiciaires tant civiles que pénales, en</w:t>
      </w:r>
    </w:p>
    <w:p>
      <w:r>
        <w:t>- 14/19 -</w:t>
      </w:r>
    </w:p>
    <w:p>
      <w:r>
        <w:t>C/1666/2022 particulier ceux susmentionnés, rendent vraisemblable que le recourant tente par tous les moyens de se soustraire à ses condamnations.</w:t>
      </w:r>
    </w:p>
    <w:p>
      <w:r>
        <w:rPr>
          <w:b/>
        </w:rPr>
        <w:t>E. 5</w:t>
      </w:r>
    </w:p>
    <w:p>
      <w:r>
        <w:t>Concernant la créance de EUR 31'183.-, le juge du séquestre a retenu qu'elle était vraisemblable, en se référant à la "citation directe devant le Tribunal correctionnel près le Tribunal judiciaire de D______" et en retenant, par ailleurs que l'opposant n'en contestait ni l'existence ni le montant. Le recourant fait grief au Tribunal d'avoir considéré que l'intimée avait rendu vraisemblable l'existence de la créance de EUR 31'183.-.</w:t>
      </w:r>
    </w:p>
    <w:p>
      <w:r>
        <w:rPr>
          <w:b/>
        </w:rPr>
        <w:t>E. 5.1</w:t>
      </w:r>
    </w:p>
    <w:p>
      <w:r>
        <w:t>Le critère de la vraisemblance s'applique non seulement à l'existence de la créance en fait, mais aussi à son existence juridique.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 cet effet, le créancier séquestrant doit alléguer les faits et produire un titre qui permette au juge du séquestre d'acquérir, au degré de la simple vraisemblance, la conviction que la prétention existe pour le montant énoncé et qu'elle est exigible. S'agissant de l'application du droit, le juge procède à un examen sommaire du bien-fondé juridique, c'est-à-dire un examen qui n'est ni définitif, ni complet, au terme duquel il rend une décision provisoire (arrêt du Tribunal fédéral 5A_560/2015 du 13 octobre 2015 consid. 3). L'opposant doit tenter de démontrer que son point de vue est plus vraisemblable que celui du créancier séquestrant (arrêts du Tribunal fédéral 5A_328/2013 du 4 novembre 2013 consid. 4.3.2; 5A_925/2012 du 5 avril 2013 consid. 9.3). Dans les cas énoncés aux ch. 1 et 2 [de l'art. 271 al. 1 LP], le séquestre peut être requis pour une dette non échue; il rend la créance exigible à l’égard du débiteur (art. 271 al. 2 LP).</w:t>
      </w:r>
    </w:p>
    <w:p>
      <w:r>
        <w:rPr>
          <w:b/>
        </w:rPr>
        <w:t>E. 5.2</w:t>
      </w:r>
    </w:p>
    <w:p>
      <w:r>
        <w:t>En l'espèce, comme l'a retenu le Tribunal, le recourant, dans le cadre de son opposition, n'a pas remis en question l'existence de la créance de EUR 31'183.-, se limitant à contester le caractère exécutoire de l'arrêt de la Cour d'appel du 24 novembre 2020 relatif à la créance de EUR 2'500'000.-. Il en conteste la vraisemblance pour la première fois devant la Cour, ce qui parait tardif. En tout, état, au vu des différentes décisions judiciaires rendues, faisant état du fait que le recourant n'a jamais versé la moindre pension à l'intimée, ce qui a conduit à sa condamnation pénale, il est vraisemblable que la créance de EUR 31'183.-, relative à des arriérés de pension alimentaire dus en juillet 2021 existe. Contrairement à ce que soutient le recourant, elle ne repose pas sur une simple allégation de l'intimée, mais est étayée par une pièce.</w:t>
      </w:r>
    </w:p>
    <w:p>
      <w:r>
        <w:t>Le grief est infondé.</w:t>
      </w:r>
    </w:p>
    <w:p>
      <w:r>
        <w:t>- 15/19 -</w:t>
      </w:r>
    </w:p>
    <w:p>
      <w:r>
        <w:t>C/1666/2022</w:t>
      </w:r>
    </w:p>
    <w:p>
      <w:r>
        <w:rPr>
          <w:b/>
        </w:rPr>
        <w:t>E. 6</w:t>
      </w:r>
    </w:p>
    <w:p>
      <w:r>
        <w:t>Dans la décision entreprise, le Tribunal a retenu que le cas de séquestre de l’article 271 al. 1 ch. 6 LP [le créancier possède contre le débiteur un titre de mainlevée définitive] était réalisé dans la mesure où l'intimée possédait contre l’opposant des titres de mainlevée définitive, à savoir des jugements français exécutoires en France, selon certificats produits dans la présente procédure, et déclarés exécutoires en Suisse par ordonnance OTPI/684/2022 du 21 octobre 2022, étant précisé que le recours à l'encontre de cette ordonnance a été rejeté et que l’arrêt de la Cour de justice y relatif a été confirmé par arrêt du Tribunal fédéral du</w:t>
      </w:r>
    </w:p>
    <w:p>
      <w:r>
        <w:rPr>
          <w:b/>
        </w:rPr>
        <w:t>E. 11</w:t>
      </w:r>
    </w:p>
    <w:p>
      <w:r>
        <w:t>janvier 2024.</w:t>
      </w:r>
    </w:p>
    <w:p>
      <w:r>
        <w:t>Cela étant, dans l'ordonnance OTPI/684/2022 rendue le 21 octobre 2022 par le Tribunal sur exequatur (après renvoi de la cause au Tribunal par arrêt de la Cour ACJC/1343/2022 du 5 octobre 2022), le Tribunal a retenu que s'agissant de l'arrêt rendu par la Cour d'appel de D______ (France) du 24 novembre 2020, bien qu'il faisait l'objet d'un pourvoi en cassation à la date de la requête de séquestre, il était notoire que le pourvoi en cassation en droit français était dénué d'effet suspensif, de sorte que le Tribunal était suffisamment éclairé pour dispenser l'intimée de produire le certificat conforme à l'Annexe V CL en lien avec ledit arrêt. Statuant sur recours contre cette ordonnance, la Cour, dans son arrêt ACJC/491/2023 du 29 mars 2023, a relevé que la question de savoir si au moment du prononcé de séquestre le 11 mars 2022 l'arrêt du 24 novembre 2020 était exécutoire et/ou permettait l'obtention d'un séquestre, au titre de mesure conservatoire, était exorbitante du recours et devrait être tranchée par le Tribunal dans le cadre de l'opposition à séquestre dont il était saisi. Le recourant reproche au Tribunal de n'avoir pas examiné si au moment du prononcé du séquestre le 11 mars 2022, l'intimée était au bénéfice d'un titre de mainlevée définitive, s'agissant de la créance de EUR 2'500'000.-. Il soutient que tel n'était pas le cas, puisqu'il avait formé un pourvoi en cassation contre l'arrêt de la Cour d'appel de D______ du 24 novembre 2020. Il fait pour le surplus valoir que l'arrêt du 24 novembre 2020 pourrait être revu, compte tenu de la condamnation de l'intimée pour faux et usage de faux. La procédure de divorce s'en trouverait viciée, et il serait contraire à l'ordre public de prononcer un séquestre sur la base d'une décision rendue à l'issue d'une procédure viciée. 6.1.1 L'ordonnance de séquestre (art. 272 et 274 LP) est contrôlée par le juge dans la procédure d'opposition (art. 278 al. 1 LP). L'objet de l'opposition au séquestre porte ainsi sur les conditions du séquestre (art. 272 al. 1 ch. 1 à 3 LP). En effet, dans cette procédure, le débiteur (ou le tiers), dont les droits sont touchés par le séquestre (art. 278 al. 1 LP) et qui n'a pas pu participer à la procédure d'autorisation de séquestre (art. 272 et 274 LP), a la possibilité de présenter ses objections ; le juge réexamine donc en contradictoire la réalisation des conditions</w:t>
      </w:r>
    </w:p>
    <w:p>
      <w:r>
        <w:t>- 16/19 -</w:t>
      </w:r>
    </w:p>
    <w:p>
      <w:r>
        <w:t>C/1666/2022 du séquestre qu'il a ordonné. L'opposant doit tenter de démontrer que son point de vue est plus vraisemblable que celui du créancier séquestrant (ATF 140 III 466 consid. 4.2.3; arrêt du Tribunal fédéral 5A_159/2021 du 9 septembre 2021 consid. 6.1.1). La procédure d'opposition ayant le même objet que la procédure d'autorisation de séquestre, le juge doit revoir la cause dans son entier et tenir compte de la situation telle qu'elle se présente au moment de la décision sur opposition, de sorte que les parties peuvent faire valoir des faits nouveaux devant lui (ATF 140 III 466 consid. 4.2.3; arrêt du Tribunal fédéral 5A_328/2013 du 4 novembre 2013 consid. 4.3.2). En effet, dans la procédure d'opposition, il ne s'agit pas – contrairement à une procédure de recours typique – de vérifier si l'ordonnance de séquestre a été délivrée à juste titre au moment où le juge a statué. Il s'agit plutôt d'une réévaluation au cours de laquelle on examine si l'ordonnance de séquestre peut encore être maintenue, c'est-à-dire en tenant compte des arguments et des moyens de preuve avancés dans l'opposition (arrêt du Tribunal fédéral 5A_918/2021 du 26 avril 2022 consid. 3.2.2.2 et la référence citée). En matière d'opposition au séquestre, l'article 278 al. 3 LP dispose que les parties peuvent alléguer des faits nouveaux dans la procédure de recours contre la décision rendue sur opposition. Le Tribunal fédéral a précisé que cette possibilité valait non seulement dans la procédure de recours, mais aussi dans la procédure d'opposition au séquestre elle-même, dès lors que cette procédure avait le même objet que la procédure d'autorisation et devait permettre au juge de tenir compte de la situation telle qu'elle se présentait au moment de l'opposition (ATF 140 III 466 c. 4.2.3 et les réf. cit.). 6.1.2 Il y a violation de l'ordre public lorsque la reconnaissance ou l'exécution d'une décision étrangère heurte de manière intolérable les conceptions suisses de la justice. Une décision étrangère peut être incompatible avec l'ordre juridique suisse non seulement à cause de son contenu matériel, mais aussi en raison de la procédure dont elle est issue. A cet égard, l'ordre public suisse exige le respect des règles fondamentales de la procédure déduites de la Constitution, telles que le droit à un procès équitable et celui d'être entendu. En tant que clause d'exception, la réserve de l'ordre public s'interprète de manière restrictive, spécialement en matière de reconnaissance et d'exécution de jugements étrangers, où sa portée est plus étroite que pour l'application directe du droit étranger (effet atténué de l'ordre public : arrêt du Tribunal fédéral 5A_427/2011 du 10 octobre 2011 consid. 7.1 et les arrêts cités). Il ne suffit pas que la solution retenue dans la sentence étrangère s'écarte du droit suisse ou soit inconnue en Suisse. Le contrôle du respect de l'ordre public ne doit pas conduire à réexaminer le bien-fondé de cette sentence, mais à en apprécier le résultat par comparaison. Cette exception doit être appliquée avec d'autant plus de réserve que le lien du cas d'espèce avec la Suisse</w:t>
      </w:r>
    </w:p>
    <w:p>
      <w:r>
        <w:t>- 17/19 -</w:t>
      </w:r>
    </w:p>
    <w:p>
      <w:r>
        <w:t>C/1666/2022 est ténu ou fortuit (ATF 126 III 101 consid. 3b; arrêt du Tribunal fédéral 4A_8/2008 du 5 juin 2008 consid. 3.1). 6.2.1 En l'espèce, s'il est exact qu'au moment du prononcé du séquestre le 11 mars 2022, il n'avait pas encore été statué sur le pourvoi en cassation formé à l'encontre de l'arrêt de la Cour d'appel de D______ du 24 novembre 2020, et que l'intimée s'était contentée de produire une copie conforme de cette décision, sans autre document, ce qui pourrait laisser penser que le Tribunal n'aurait pas dû octroyer le séquestre sur cette seule base, au moment où il a été statué sur opposition, soit le 22 août 2024, il était établi que cet arrêt était exécutoire et la décision entreprise n'est partant pas critiquable. En effet, d'une part, le Tribunal l'avait déclaré exécutoire dans son ordonnance OTPI/684/2022 du 21 octobre 2022 (sur exequatur), quand bien même il ignorait que l'arrêt de la Cour de cassation du 12 octobre 2022 avait été rendu, en retenant qu'il était notoire que le pourvoi en cassation en droit français était dénué d'effet suspensif, de sorte qu'il était suffisamment éclairé pour dispenser B______ de produire le certificat conforme à l'Annexe V CL en lien avec ledit arrêt. Quand bien même cette décision serait erronée, elle a été confirmée par arrêt de la Cour du 29 mars 2023, par substitution de motifs, puisqu'il a été considéré que l'arrêt du 24 novembre 2022 était définitif et exécutoire, vu le rejet du pourvoi en cassation interjeté contre celui-ci, lui-même définitif et exécutoire comme cela ressortait de la copie certifiée conforme de l'arrêt de la Cour de cassation du</w:t>
      </w:r>
    </w:p>
    <w:p>
      <w:r>
        <w:rPr>
          <w:b/>
        </w:rPr>
        <w:t>E. 12</w:t>
      </w:r>
    </w:p>
    <w:p>
      <w:r>
        <w:t>octobre 2022, ainsi que de la copie du certificat de reconnaissance établi par les autorités françaises. D'autre part, dans le présent arrêt, statuant sur recours sur opposition, par application des principes susmentionnés, il peut et doit être tenu compte des faits nouveaux, dont notamment l'arrêt de la Cour de cassation rejetant le pourvoi et le certificat de reconnaissance de l'arrêt du 24 novembre 2020, lesquels établissent le caractère exécutoire et définitif de celui-ci. En conclusion, le grief tiré du caractère non exécutoire de l'arrêt du 24 novembre 2020 au moment du prononcé du séquestre tombe à faux et doit être écarté. 6.2.2 L'argument tiré de la condamnation pénale de l'intimée qui ferait obstacle au prononcé du séquestre doit également être rejeté. Tout d'abord, cette condamnation fait l'objet d'un appel, dont il est vraisemblable qu'il emporte effet suspensif. Ensuite, il est établi qu'au moment où la Cour d'appel de D______ a statué sur le divorce des parties et sur la prestation compensatoire due par le recourant à l'intimée, elle savait que le premier accusait la seconde de falsification de carte grise, ce qui était "gênant et troublant". Elle n'a cependant pas modifié son appréciation des faits, en ce sens que le concubinage de l'intimée n'était ni</w:t>
      </w:r>
    </w:p>
    <w:p>
      <w:r>
        <w:t>- 18/19 -</w:t>
      </w:r>
    </w:p>
    <w:p>
      <w:r>
        <w:t>C/1666/2022 établi ni causal dans le divorce et condamné le recourant au paiement d'une prestation compensatoire.</w:t>
      </w:r>
    </w:p>
    <w:p>
      <w:r>
        <w:t>Le recourant n'a ainsi pas rendu vraisemblable que la condamnation pénale de l'intimée, au demeurant non exécutoire, pourrait avoir une incidence sur le caractère exécutoire de l'arrêt de la Cour d'appel de D______ du 24 novembre 2020. Le grief tiré de la violation de l'ordre public est également sans fondement, sans qu'il y ait lieu de s'y appesantir. En conclusion, l'ordonnance entreprise sera entièrement confirmée. 7. Le recourant, qui succombe, sera condamné aux frais du recours, arrêtés à 2'750 fr., et compensés avec l'avance opérée, acquise à l'Etat (art. 111 al. 1 CPC).</w:t>
      </w:r>
    </w:p>
    <w:p>
      <w:r>
        <w:t>Il sera en outre condamné à verser à l'intimée 8'000 fr. à titre de dépens de recours, vu le travail déployé par le conseil de celle-ci et la complexité de la cause (art. 84,85, 88 et 90 RTFMC; art. 23, 25 et 26 LaCC), débours compris mais sans TVA, au vu du domicile en France de l'intimée. * * * * *</w:t>
      </w:r>
    </w:p>
    <w:p>
      <w:r>
        <w:t>- 19/19 -</w:t>
      </w:r>
    </w:p>
    <w:p>
      <w:r>
        <w:t>C/1666/2022 PAR CES MOTIFS, La Chambre civile : A la forme : Déclare recevable le recours interjeté le 5 septembre 2024 par A______ contre le jugement OSQ/19/2024 rendu le 22 août 2024 par le Tribunal de première instance dans la cause C/1666/2022. Au fond : Le rejette. Déboute les parties de toutes autres conclusions. Sur les frais : Arrête les frais du recours à 2'750 fr., les met à la charge de A______ et dit qu'ils sont compensés avec l'avance opérée, acquise à l'Etat de Genève. Condamne A______ à verser à B______ 8'000 fr. à titre de dépens de recours. Siégeant : Madame Pauline ERARD, présidente; Madame Nathalie LANDRY-BARTHE, Monsieur Laurent RIEBEN, juges; Madame Laura SESSA, greffière.</w:t>
      </w:r>
    </w:p>
    <w:p>
      <w:r>
        <w:t>La présidente : Pauline ERAD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