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ACJC/452/2024 vom 9. April 2024</w:t>
      </w:r>
    </w:p>
    <w:p>
      <w:r>
        <w:t>GE Cour de justice, 2024-04-09, FR</w:t>
      </w:r>
    </w:p>
    <w:p>
      <w:r>
        <w:rPr>
          <w:b/>
        </w:rPr>
        <w:t xml:space="preserve">Quelle: </w:t>
      </w:r>
      <w:r>
        <w:t>https://mcp.opencaselaw.ch/entscheid/ge_gerichte_ACJC_452_2024</w:t>
      </w:r>
    </w:p>
    <w:p>
      <w:r>
        <w:t>FR: GE_GERICHTE ACJC/452/2024 du 9 avril 2024</w:t>
      </w:r>
    </w:p>
    <w:p>
      <w:r>
        <w:t>IT: GE_GERICHTE ACJC/452/2024 del 9 aprile 2024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Bien que l'acte ne comporte aucune conclusion formelle, on comprend de celui-ci que la recourante, qui comparaît en personne, sollicite l'annulation du jugement et le prononcé de la mainlevée provisoire. Interjeté dans le délai et les formes prévus par la loi, le recours est en l'espèce recevable.</w:t>
      </w:r>
    </w:p>
    <w:p>
      <w:r>
        <w:rPr>
          <w:b/>
        </w:rPr>
        <w:t>E. 1.2</w:t>
      </w:r>
    </w:p>
    <w:p>
      <w:r>
        <w:t>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w:t>
      </w:r>
    </w:p>
    <w:p>
      <w:r>
        <w:rPr>
          <w:b/>
        </w:rPr>
        <w:t>E. 1.3</w:t>
      </w:r>
    </w:p>
    <w:p>
      <w:r>
        <w:t>Dans le cadre d'un recours, les conclusions, les allégations de faits et les preuves nouvelles sont irrecevables (art. 326 al. 1 CPC). Partant, les allégués nouveaux et les pièces nouvellement versées par la recourante sont irrecevables.</w:t>
      </w:r>
    </w:p>
    <w:p>
      <w:r>
        <w:rPr>
          <w:b/>
        </w:rPr>
        <w:t>E. 2.1</w:t>
      </w:r>
    </w:p>
    <w:p>
      <w:r>
        <w:t>Conformément à l'art. 82 al. 1 LP, le créancier dont la poursuite se fonde sur une reconnaissance de dette constatée par acte authentique ou sous seing privé peut requérir la mainlevée provisoire.</w:t>
      </w:r>
    </w:p>
    <w:p>
      <w:r>
        <w:t>- 5/9 -</w:t>
      </w:r>
    </w:p>
    <w:p>
      <w:r>
        <w:t>C/20275/2023</w:t>
      </w:r>
    </w:p>
    <w:p>
      <w:r>
        <w:rPr>
          <w:b/>
        </w:rPr>
        <w:t>E. 2.1.1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arrêt du Tribunal fédéral 5A_1015/2020 du 30 août 2021 consid. 3.1). La décision du juge de la mainlevée provisoire ne prive pas les parties du droit de soumettre à nouveau la question litigieuse au juge ordinaire (art. 79 et 83 al. 2 LP; ATF 136 III 528 consid. 3.2; arrêt du Tribunal fédéral 5A_1015/2020 précité loc. cit.).</w:t>
      </w:r>
    </w:p>
    <w:p>
      <w:r>
        <w:rPr>
          <w:b/>
        </w:rPr>
        <w:t>E. 2.1.2</w:t>
      </w:r>
    </w:p>
    <w:p>
      <w:r>
        <w:t>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(ATF 145 III 20 précité consid. 4.1.1 et les références; arrêt du Tribunal fédéral 5A_39/2023 du 24 février 2023 consid. 5.2.3).</w:t>
      </w:r>
    </w:p>
    <w:p>
      <w:r>
        <w:t>- 6/9 -</w:t>
      </w:r>
    </w:p>
    <w:p>
      <w:r>
        <w:t>C/20275/2023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arrêts du Tribunal fédéral 4A_645/2023 du 25 janvier 2024 consid. 3.1; 5D_964/2021 du 9 mars 2022 consid. 3.1.1; 5D_249/2020 du 1er juillet 2021 consid. 2.1; 5A_833/2017 du 8 mars 2018 consid. 2.2; ABBET/VEUILLET, La mainlevée de l'opposition, 2e éd. 2022, n. 163 ad art. 82 LP; STAEHELIN, in : Basler Kommentar, Bundesgesetz über Schuldbetreibung und Konkurs, 3e éd. 2021, no 116 ad art. 82 LP).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Les majorations de loyer sont nulles lorsqu'elles ne sont pas notifiées au moyen de la formule officielle, que les motifs ne sont pas indiqués ou qu'elles sont assorties d'une résiliation ou d'une menace de résiliation (art. 269d al. 2 CO).</w:t>
      </w:r>
    </w:p>
    <w:p>
      <w:r>
        <w:rPr>
          <w:b/>
        </w:rPr>
        <w:t>E. 2.1.3</w:t>
      </w:r>
    </w:p>
    <w:p>
      <w:r>
        <w:t>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w:t>
      </w:r>
    </w:p>
    <w:p>
      <w:r>
        <w:t>- 7/9 -</w:t>
      </w:r>
    </w:p>
    <w:p>
      <w:r>
        <w:t>C/20275/2023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w:t>
      </w:r>
    </w:p>
    <w:p>
      <w:r>
        <w:rPr>
          <w:b/>
        </w:rPr>
        <w:t>E. 2.2</w:t>
      </w:r>
    </w:p>
    <w:p>
      <w:r>
        <w:t>En l'espèce, le contrat de bail du 30 juin 2021, signé par les parties, vaut reconnaissance de dette, le loyer convenu y étant dûment chiffré. Le Tribunal a retenu que les périodes visées par la poursuite n'étaient pas détaillées dans le commandement de payer, de sorte que la mainlevée provisoire ne pouvait pas être prononcée.</w:t>
      </w:r>
    </w:p>
    <w:p>
      <w:r>
        <w:t>Pour que la reconnaissance de dette en question constitue un titre de mainlevée provisoire, elle doit encore réunir les trois identités rappelées ci-avant, et en particulier l'identité entre la prétention déduite en poursuite et le titre qui est présenté, laquelle n'a au demeurant pas été remise en cause par l'intimé. Selon le commandement de payer notifié à l'intimé, le montant dont le paiement est réclamé, soit 26'785 fr., correspond aux "Non paiement du loyer depuis 12/2022". La cause de l'obligation est claire soit l'absence de règlement du loyer convenu dans le contrat de sous-location conclu entre les parties. Cela étant, la période concernée ne résulte pas avec précision du commandement de payer puisque seul le début des arriérés de loyers impayés est visé. Dans sa requête, la recourante a conclu au prononcé de la mainlevée à hauteur de 26'279 fr. tout en précisant que la créance de 26'189 fr. [sic] comprenait les loyers, les frais de son conseil, les intérêts moratoires et les frais de rappel, sous déduction de deux acomptes payés.</w:t>
      </w:r>
    </w:p>
    <w:p>
      <w:r>
        <w:t>- 8/9 -</w:t>
      </w:r>
    </w:p>
    <w:p>
      <w:r>
        <w:t>C/20275/2023 La recourante fait état d'un loyer de 3'439 fr. par mois, se prévalant de la majoration de loyer que lui a notifié sa bailleresse. Il ne résulte pas du contrat de sous-location liant les parties que le loyer serait adaptable pendant la durée du contrat. En tout état, la recourante n'a ni allégué ni rendu vraisemblable avoir notifié à l'intimé une augmentation du sous-loyer. S'il résulte de la pièce établie par la recourante que le montant de sa créance serait de 26'279 fr., cette somme comprend divers montants, notamment des frais administratifs divers, lesquels ne sont pas rendus vraisemblables par les titres versés à la procédure. Même si l'intimé, avocat (fait notoire), a admis dans ses divers échanges de courriels avec la recourante être en retard dans le paiement des loyers et a fait plusieurs propositions de remboursement de la dette, qu'il n'a pas honorées, il n'a pas reconnu devoir un montant précis. C'est dès lors à bon droit que le Tribunal a considéré que la recourante ne disposait pas d'un titre de mainlevée pour le poste 1 du commandement de payer. Quant au poste 2 de la poursuite, il a trait à des frais administratifs divers, dont le montant n'est pas clairement identifiable à teneur du contrat et des autres pièces produites. A bon droit, le premier juge a également considéré que la recourante ne pouvait se prévaloir d'aucun titre de mainlevée concernant le poste 3 (honoraires de son conseil).</w:t>
      </w:r>
    </w:p>
    <w:p>
      <w:r>
        <w:rPr>
          <w:b/>
        </w:rPr>
        <w:t>E. 2.3</w:t>
      </w:r>
    </w:p>
    <w:p>
      <w:r>
        <w:t>Infondé, le recours sera dès lors rejeté.</w:t>
      </w:r>
    </w:p>
    <w:p>
      <w:r>
        <w:rPr>
          <w:b/>
        </w:rPr>
        <w:t>E. 3</w:t>
      </w:r>
    </w:p>
    <w:p>
      <w:r>
        <w:t>La recourante, qui succombe, sera condamnée aux frais et dépens du recours (art. 106 al. 1 CPC). Les frais judiciaires seront arrêtés à 600 fr. (art. 48 et 61 OELP) et compensés avec l'avance fournie, acquise à l'Etat de Genève (art. 111 al. 1 CPC).</w:t>
      </w:r>
    </w:p>
    <w:p>
      <w:r>
        <w:t>Il ne sera pas alloué de dépens à l'intimé, qui ne s'est pas déterminé. * * * * *</w:t>
      </w:r>
    </w:p>
    <w:p>
      <w:r>
        <w:t>- 9/9 -</w:t>
      </w:r>
    </w:p>
    <w:p>
      <w:r>
        <w:t>C/20275/2023 PAR CES MOTIFS, La Chambre civile : A la forme : Déclare recevable le recours interjeté le 29 janvier 2024 par A______ SA contre le jugement JTPI/968/2024 rendu le 12 janvier 2024 par le Tribunal de première instance dans la cause C/20275/2023-25 SML. Au fond : Le rejette. Déboute les parties de toutes autres conclusions. Sur les frais du recours : Arrête les frais judiciaires du recours à 600 fr., compensés avec l'avance de frais fournie, acquise à l'Etat de Genève, et les met à la charge de A______ SA.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