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ACJC/44/2022 vom 18. Januar 2022</w:t>
      </w:r>
    </w:p>
    <w:p>
      <w:r>
        <w:t>GE Cour de justice, 2022-01-18, FR</w:t>
      </w:r>
    </w:p>
    <w:p>
      <w:r>
        <w:rPr>
          <w:b/>
        </w:rPr>
        <w:t xml:space="preserve">Quelle: </w:t>
      </w:r>
      <w:r>
        <w:t>https://mcp.opencaselaw.ch/entscheid/ge_gerichte_ACJC_44_2022</w:t>
      </w:r>
    </w:p>
    <w:p>
      <w:r>
        <w:t>FR: GE_GERICHTE ACJC/44/2022 du 18 janvier 2022</w:t>
      </w:r>
    </w:p>
    <w:p>
      <w:r>
        <w:t>IT: GE_GERICHTE ACJC/44/2022 del 18 gennaio 2022</w:t>
      </w:r>
    </w:p>
    <w:p>
      <w:pPr>
        <w:pStyle w:val="Heading2"/>
      </w:pPr>
      <w:r>
        <w:t>Volltext</w:t>
      </w:r>
    </w:p>
    <w:p>
      <w:r>
        <w:t>Le présent arrêt est communiqué aux parties par plis recommandés du 18 janvier 2022.</w:t>
      </w:r>
    </w:p>
    <w:p>
      <w:r>
        <w:t>REPUBLIQUE ET</w:t>
      </w:r>
    </w:p>
    <w:p>
      <w:r>
        <w:t>CANTON DE GENEVE POUVOIR JUDICIAIRE C/2312/2020</w:t>
      </w:r>
    </w:p>
    <w:p>
      <w:r>
        <w:t>ACJC/44/2022 ARRÊT DE LA COUR DE JUSTICE Chambre civile DU VENDREDI 14 JANVIER 2022</w:t>
      </w:r>
    </w:p>
    <w:p>
      <w:r>
        <w:t>Entre Monsieur A______, domicilié ______ [GE], recourant contre une ordonnance rendue par la 8ème Chambre du Tribunal de première instance de ce canton le 9 septembre 2020, comparant par Me Charles PONCET et Me Maxence CARRON, avocats, Poncet Sàrl, rue Saint-Léger 6, 1205 Genève, en l'Étude desquels il fait élection de domicile, et Monsieur B______, domicilié ______[VD], intimé, comparant par Me Vincent SPIRA, avocat, SPIRA + ASSOCIEES, rue De-Candolle 28, 1205 Genève, en l'Étude duquel il fait élection de domicile, SI C______ SA, c/o D______ &amp; Cie SA, sise ______ [GE], intimée, comparante par Me Marc-Ariel ZACHARIA, avocat, agissant en qualité de commissaire, rue de Hesse 16, 1204 Genève, en l'étude duquel elle fait élection de domicile.</w:t>
      </w:r>
    </w:p>
    <w:p>
      <w:r>
        <w:t>Cause renvoyée par arrêt du Tribunal fédéral du 27 octobre 2021</w:t>
      </w:r>
    </w:p>
    <w:p>
      <w:r>
        <w:t>- 2/4 -</w:t>
      </w:r>
    </w:p>
    <w:p>
      <w:r>
        <w:t>C/2312/2020 Vu, EN FAIT, l'ordonnance rendue le 9 septembre 2020 par le Tribunal de première instance dans la cause C/2312/2020-8 SFC, qui a déclaré irrecevable la requête en intervention accessoire de A______ (ch. 1), mis les frais judiciaires arrêtés à 500 fr. et compensés avec l'avance opérée à la charge du précité (ch. 2), et débouté les parties de toute autre conclusion (ch. 3); Attendu que la requête précitée a été formée par A______ dans le cadre d'une procédure initiée par B______, en sa qualité d'exécuteur testamentaire de la succession de feu E______ (dont les héritiers institués sont ses neveux A______ et F______), contre SI C______ SA (dont les actionnaires uniques sont les deux héritiers précités de feu E______) en nomination d'un administrateur afin de combler la carence dans l'organisation de la société (art. 731b CO); Que l'exécuteur testamentaire et la SI C______ SA ont conclu au rejet de la requête d'intervention accessoire; Vu l'arrêt du 19 janvier 2021 par lequel la Cour a rejeté le recours formé par A______ contre l'ordonnance précitée, frais judiciaires en 1'200 fr., compensés avec l'avance opérée, à charge de celui-ci, condamné à verser à titre de dépens de recours à B______ 1'500 fr. et à SI C______ SA 1'500 fr.; Attendu que B______ et SI C______ SA avaient conclu au rejet du recours, avec suite de frais et dépens; Attendu que, par arrêt du 27 octobre 2021, le Tribunal fédéral a admis le recours formé par G______ contre l'arrêt susmentionné de la Cour, qu'il a réformé en ce sens que la requête d'intervention accessoire était admise, frais et dépens à charge de B______ et SI C______ SA; Que le Tribunal fédéral a renvoyé la cause à la Cour pour nouvelle décision sur les frais et dépens des instances cantonales; Que A______ a conclu à ce que les frais et dépens des instances cantonales soient supportés par B______, subsidiairement par celui-ci solidairement avec SI C______ SA; Que B______ a fait valoir que les frais et dépens de première instance et de recours ne devaient pas être mis à sa charge et qu'il reviendrait au Tribunal de "statuer globalement à tout le moins sur les frais de première instance dans sa décision finale"; Que SI C______ SA s'en est rapportée à justice; Que la cause a été gardée à juger le 8 décembre 2021;</w:t>
      </w:r>
    </w:p>
    <w:p>
      <w:r>
        <w:t>- 3/4 -</w:t>
      </w:r>
    </w:p>
    <w:p>
      <w:r>
        <w:t>C/2312/2020 Considérant, EN DROIT, que, selon l'art. 107 al. 2 LTF, lorsque le Tribunal fédéral admet le recours, il statue lui-même sur le fond ou renvoie l'affaire à l'autorité précédente pour qu'elle prenne une nouvelle décision; Qu'en cas de renvoi de la cause par le Tribunal fédéral conformément à l'art. 107 al. 2 LTF, l'autorité inférieure doit fonder sa nouvelle décision sur les considérants en droit de l'arrêt de renvoi; Que le juge auquel la cause est renvoyée voit ainsi sa cognition limitée par les motifs de l'arrêt de renvoi, en ce sens qu'il est lié par ce qui a été tranché définitivement par le Tribunal fédéral (ATF 133 III 201 consid. 4.2 et 131 III 91 consid. 5.2); Que cela signifie que l'autorité cantonale doit limiter son examen aux points sur lesquels sa première décision a été annulée et que, pour autant que cela implique qu'elle revienne sur d'autres points, elle doit se conformer au raisonnement juridique de l'arrêt de renvoi; Qu'en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du 6 novembre 2008 consid. 2 = RSPC 2009 p. 193); Qu'en l'occurrence, le Tribunal fédéral a statué sur le fond et renvoyé la cause à la Cour pour qu'elle se prononce sur le sort des frais judiciaires et des dépens de la procédure cantonale; Que les frais comprennent les frais judiciaires et les dépens, les cantons en fixant le tarif (art. 95 al. 1 et 96 CPC); Que les frais sont mis à la charge de la partie succombante (art. 95 et 106 al. 1 ab initio CPC); Qu'en l'espèce, le montant des frais judiciaires de première instance et de recours, arrêtés à respectivement 500 fr. et 1'200 fr., ainsi que des dépens de recours, de 1'500 fr., n'a fait l'objet d'aucune contestation, de sorte qu'il ne sera pas revu; Que, s'agissant de la question de l'intervention accessoire désormais tranchée par le Tribunal fédéral, B______ et SI C______ SA sont les parties succombantes, de sorte qu'ils supporteront les frais judiciaires de la procédure cantonale solidairement entre eux, et verseront à A______ 1'700 fr., avancés par ce dernier et acquis à l'Etat de Genève, ainsi que les dépens déjà fixés à 1'500 fr.; Qu'il sera renoncé à percevoir un émolument de décision dans le cadre de la présente procédure de renvoi, rendue nécessaire à la suite de l'arrêt du Tribunal fédéral. * * * * *</w:t>
      </w:r>
    </w:p>
    <w:p>
      <w:r>
        <w:t>- 4/4 -</w:t>
      </w:r>
    </w:p>
    <w:p>
      <w:r>
        <w:t>C/2312/2020 PAR CES MOTIFS, La Chambre civile : Statuant sur renvoi du Tribunal fédéral sur les frais et dépens des instances cantonales : Arrête les frais judiciaires de première instance et de recours à 1'700 fr., les met à la charge de B______ et SI C______ SA solidairement entre eux, et les compense avec les avances versées A______, acquises à l'Etat de Genève. Condamne B______ et SI C______ SA solidairement à verser à G______ 1'700 fr. Condamne B______ et SI C______ SA solidairement à verser à A______ 1'500 fr. à titre de dépens. Dit qu'il n'est pas perçu de frais ni alloué de dépens pour la procédure consécutive au renvoi de la cause par le Tribunal fédéral.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