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ACJC/448/2016 vom 11. April 2016</w:t>
      </w:r>
    </w:p>
    <w:p>
      <w:r>
        <w:t>GE Cour de justice, 2016-04-11, FR</w:t>
      </w:r>
    </w:p>
    <w:p>
      <w:r>
        <w:rPr>
          <w:b/>
        </w:rPr>
        <w:t xml:space="preserve">Quelle: </w:t>
      </w:r>
      <w:r>
        <w:t>https://mcp.opencaselaw.ch/entscheid/ge_gerichte_ACJC_448_2016</w:t>
      </w:r>
    </w:p>
    <w:p>
      <w:r>
        <w:t>FR: GE_GERICHTE ACJC/448/2016 du 11 avril 2016</w:t>
      </w:r>
    </w:p>
    <w:p>
      <w:r>
        <w:t>IT: GE_GERICHTE ACJC/448/2016 del 11 aprile 2016</w:t>
      </w:r>
    </w:p>
    <w:p>
      <w:pPr>
        <w:pStyle w:val="Heading2"/>
      </w:pPr>
      <w:r>
        <w:t>Erwägungen</w:t>
      </w:r>
    </w:p>
    <w:p>
      <w:r>
        <w:rPr>
          <w:b/>
        </w:rPr>
        <w:t>E. 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3</w:t>
      </w:r>
    </w:p>
    <w:p>
      <w:r>
        <w:t>Les conclusions, les allégations de faits et les preuves nouvelles sont irrecevables (art. 326 al. 1 CPC).</w:t>
      </w:r>
    </w:p>
    <w:p>
      <w:r>
        <w:t>La pièce produite par les intimés à l'appui de leur détermination est irrecevable, car écartée par le premier juge, aucun recours n'ayant été interjeté par eux contre ce point du dispositif.</w:t>
      </w:r>
    </w:p>
    <w:p>
      <w:r>
        <w:rPr>
          <w:b/>
        </w:rPr>
        <w:t>E. 4</w:t>
      </w:r>
    </w:p>
    <w:p>
      <w:r>
        <w:t>La recourante se plaint d'une violation de son droit d'être entendue, au motif qu'elle aurait fait valoir devant le premier juge, à titre subsidiaire, le caractère excessif de la clause pénale, et que le jugement ne contient aucune motivation sur ce point. Elle se plaint également d'une violation de l'art. 82 LP. La peine conventionnelle étant excessive, la convention ne pouvait valoir titre de mainlevée.</w:t>
      </w:r>
    </w:p>
    <w:p>
      <w:r>
        <w:t>Les intimés contestent le caractère excessif de la clause pénale.</w:t>
      </w:r>
    </w:p>
    <w:p>
      <w:r>
        <w:rPr>
          <w:b/>
        </w:rPr>
        <w:t>E. 4.1</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w:t>
      </w:r>
    </w:p>
    <w:p>
      <w:r>
        <w:t>- 6/10 -</w:t>
      </w:r>
    </w:p>
    <w:p>
      <w:r>
        <w:t>C/15600/2015</w:t>
      </w:r>
    </w:p>
    <w:p>
      <w:r>
        <w:t>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2ème édition, 1980, p. 2).</w:t>
      </w:r>
    </w:p>
    <w:p>
      <w:r>
        <w:t>Un contrat écrit stipulant une peine conventionnelle (art. 160 CO) peut constituer, si la preuve de l'inexécution de la prestation promise est rapportée par titre, une reconnaissance de dette (GILLIERON, op. cit., n. 56 ad art. 82 LP; PANCHAUD/ CAPREZ, op. cit., § 85 p. 209; STAEHELIN, Kommentar zum Bundesgesetz über Schuldbetreibung und Konkurs, 2ème éd. 2010, n. 110 ad art. 82 LP). Le juge prononcera la mainlevée provisoire, à moins que le montant de la peine n'apparaisse comme évidemment et grossièrement disproportionné ou exagéré par rapport au dommage (JdT 1978 II 93, JdT 1946 II 16). En présence d'une clause pénale manifestement exagérée, le juge de la mainlevée doit se borner à refuser la mainlevée. Il ne peut, en effet, ni accorder la mainlevée pour une somme qui est encore incertaine, ni trancher la question de la réduction qui concerne le juge du fond (JdT 1965 II 63; PANCHAUD/CAPREZ, op. cit., § 85). Le rôle du juge de la mainlevée ne consiste pas à interpréter des contrats ou d'autres documents, mais à accorder rapidement, après un examen sommaire des faits et du droit, une protection provisoire au requérant dont la situation paraît claire (JdT 1969 II 32). Dans un arrêt récent, le Tribunal fédéral a relevé que dans certains cantons le juge de la mainlevée réduisait le montant d'une peine conventionnelle excessive et prononçait la mainlevée à concurrence du montant réduit, pratique approuvée par la doctrine. Il n'avait pas eu à trancher la question de savoir si le juge pouvait agir de la sorte ou devait, dans un tel cas, simplement refuser de prononcer la mainlevée (arrêt du Tribunal fédéral 5A_114/2014 du 24 juillet 2014 consid. 3.5.1).</w:t>
      </w:r>
    </w:p>
    <w:p>
      <w:r>
        <w:t>L'art. 163 al. 3 CO impose au juge de réduire la clause pénale excessive. Le motif principal d'une telle intervention réside dans le fait que les limites légales à la liberté contractuelle prévues aux art. 19 et 20 CO concernent la situation existante lors de la conclusion du contrat, alors que l'on ne peut juger valablement du bien- fondé de la peine conventionnelle qu'après la violation du contrat (JdT 1989 I 74). Une intervention du juge dans le contrat ne se justifie cependant que si le montant fixé est si élevé qu'il dépasse toute mesure raisonnable compatible avec le droit et l'équité (MOOSER, Commentaire romand, CO I, 2ème éd., 2012, n. 8 ad art. 163 CO).</w:t>
      </w:r>
    </w:p>
    <w:p>
      <w:r>
        <w:t>Pour juger du caractère excessif de la peine conventionnelle, il ne faut pas raisonner abstraitement, mais, au contraire, prendre en considération toutes les circonstances concrètes de l'espèce (ATF 133 III 201 consid. 5.2). Il y a ainsi lieu de tenir compte notamment de la nature et de la durée du contrat, de la gravité de la faute et de la violation contractuelle, de la situation économique des parties,</w:t>
      </w:r>
    </w:p>
    <w:p>
      <w:r>
        <w:t>- 7/10 -</w:t>
      </w:r>
    </w:p>
    <w:p>
      <w:r>
        <w:t>C/15600/2015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43 consid. 3.3.2 et 4.2). Le juge pourra, par ailleurs, tenir compte de l'étendue du dommage (ATF 103 II 129; MOOSER, op. cit., n. 8 ad art. 163 CO).</w:t>
      </w:r>
    </w:p>
    <w:p>
      <w:r>
        <w:t>Le Tribunal fédéral a jugé qu'une une peine dépassant le 20% du prix d'achat fixé apparaissait disproportionnée, en particulier car la faute contractuelle entrant en ligne de compte n'était pas d'une gravité particulière (ATF 133 III 201 c. 5.3).</w:t>
      </w:r>
    </w:p>
    <w:p>
      <w:r>
        <w:rPr>
          <w:b/>
        </w:rPr>
        <w:t>E. 4.2</w:t>
      </w:r>
    </w:p>
    <w:p>
      <w:r>
        <w:t>Le droit d'être entendu impose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(arrêts du Tribunal fédéral 6B_311/2011 du 19 juillet 2011 consid. 3.1; 6B_12/2011 du 20 décembre 2011 consid. 6.1). Ainsi, les parties doivent pouvoir connaître les éléments de fait et de droit retenus par le juge pour arriver au dispositif (TAPPY, in CPC, Code de procédure civile commenté, 2011, n. 7 ad art. 238 CPC).</w:t>
      </w:r>
    </w:p>
    <w:p>
      <w:r>
        <w:t>A moins que le vice procédural puisse être réparé devant l'autorité de recours, en cas de violation d'une garantie procédurale, la cassation de la décision demeure la règle, dans la mesure où les justiciables peuvent, en principe, se prévaloir de la garantie du double degré de juridiction (ATF 137 I 195 consid. 2.3.2 et 2.7 in SJ 2011 I 345).</w:t>
      </w:r>
    </w:p>
    <w:p>
      <w:r>
        <w:rPr>
          <w:b/>
        </w:rPr>
        <w:t>E. 4.3</w:t>
      </w:r>
    </w:p>
    <w:p>
      <w:r>
        <w:t>En l'espèce, seul est litigieux le caractère excessif de la clause pénale contenue dans la convention des 12 et 18 novembre 2014. Le montant de ladite clause, en 50'000 fr., représente plus de 23% du prix de vente de l'appartement. Les intimés n'allèguent pas le montant du dommage subi du fait du remplacement tardif du store cassé. La facture y relative s'est élevée à 3'700 fr., soit moins de 10% du montant de la clause pénale. Les devis pour ce remplacement ont été adressés à la recourante avant l'échéance du 16 mars 2015, mais le délai d'exécution était de plusieurs semaines. Il apparaît ainsi que la faute de la recourante, même si elle était avérée, n'est pas particulièrement grave. Les autres défauts dont les intimés se sont plaints dans leur courrier du 24 juin 2015 constituent essentiellement des retouches, selon leurs propres termes, ne donnant pas droit au versement de la peine conventionnelle. La réapparition de prétendus autres défauts n'est pas rendue vraisemblable par les photographies produites.</w:t>
      </w:r>
    </w:p>
    <w:p>
      <w:r>
        <w:t>- 8/10 -</w:t>
      </w:r>
    </w:p>
    <w:p>
      <w:r>
        <w:t>C/15600/2015</w:t>
      </w:r>
    </w:p>
    <w:p>
      <w:r>
        <w:t>Ainsi, au vu de tous ces éléments, la Cour considère que la clause pénale de 50'000 fr. est manifestement excessive et qu'en conséquence le premier juge a violé le droit en prononçant la mainlevée provisoire de l'opposition faite au commandement de payer, poursuite n° 1______.</w:t>
      </w:r>
    </w:p>
    <w:p>
      <w:r>
        <w:t>Le recours est fondé et le jugement sera réformé dans le sens qui précède.</w:t>
      </w:r>
    </w:p>
    <w:p>
      <w:r>
        <w:t>Il n'y a dès lors pas lieu d'examiner le grief tiré de la violation du droit d'être entendu de la recourante.</w:t>
      </w:r>
    </w:p>
    <w:p>
      <w:r>
        <w:rPr>
          <w:b/>
        </w:rPr>
        <w:t>E. 5</w:t>
      </w:r>
    </w:p>
    <w:p>
      <w:r>
        <w:t>Les intimés, qui succombent, supporteront les frais des deux instances (art. 106 al. 1 CPC), arrêtés à 1'000 fr., soit 400 fr. pour la première instance et 600 fr. pour le recours (art. 48 et 61 OELP), couverts par les avances déjà opérées par les parties, qui restent acquises à l'Etat (art. 111 al. 1 CPC). Les intimés seront en conséquence condamnés à rembourser 600 fr. à la recourante au titre d'avance des frais.</w:t>
      </w:r>
    </w:p>
    <w:p>
      <w:r>
        <w:t>Les intimés seront en outre condamnés à verser à la recourante la somme de 2'872 fr. à titre de dépens pour les deux instances, débours et TVA compris, soit 1'722 fr. pour la première instance et 1'150 fr. pour la seconde instance (art. 105 al. 2 CPC; art. 84, 85, 89 et 90 RTFMC; art. 23, 25 et 26 LaCC). * * * * *</w:t>
      </w:r>
    </w:p>
    <w:p>
      <w:r>
        <w:t>- 9/10 -</w:t>
      </w:r>
    </w:p>
    <w:p>
      <w:r>
        <w:t>C/15600/2015 PAR CES MOTIFS, La Chambre civile : A la forme : Déclare recevable le recours formé par A______ contre le jugement JTPI/15363/2015 rendu le 15 décembre 2015 par le Tribunal de première instance dans la cause C/15600/2015-14 SML. Au fond : L'admet. Annule ledit jugement. Cela fait et statuant à nouveau : Déboute B______ et C______ des fins de leur requête de mainlevée provisoire de l'opposition formée au commandement de payer, poursuite n° 1______. Les déboute de toutes autres conclusions. Sur les frais : Arrête les frais de première instance et de recours à 1'000 fr., compensés avec les avances fournies par les parties, qui restent acquises à l'Etat. Les met à la charge de B______ et C______. Condamne en conséquence B______ et C______, conjointement et solidairement, à payer à A______, la somme de 600 fr., en remboursement des avances effectuées. Condamne B______ et C______, conjointement et solidairement, à payer à A______ la somme de 2'872 fr. à titre de dépens de première instance et de recours. Siégeant : Monsieur Laurent RIEBEN, président; Madame Pauline ERARD et Madame Fabienne GEISINGER-MARIÉTHOZ, juges; Madame Céline FERREIRA, greffière.</w:t>
      </w:r>
    </w:p>
    <w:p>
      <w:r>
        <w:t>Le président : Laurent RIEBEN</w:t>
      </w:r>
    </w:p>
    <w:p>
      <w:r>
        <w:t>La greffière : Céline FERREIRA</w:t>
      </w:r>
    </w:p>
    <w:p>
      <w:r>
        <w:t>- 10/10 -</w:t>
      </w:r>
    </w:p>
    <w:p>
      <w:r>
        <w:t>C/15600/2015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