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ACJC/447/2022 vom 2. Dezember 2021</w:t>
      </w:r>
    </w:p>
    <w:p>
      <w:r>
        <w:t>GE Cour de justice, 2021-12-02, FR</w:t>
      </w:r>
    </w:p>
    <w:p>
      <w:r>
        <w:rPr>
          <w:b/>
        </w:rPr>
        <w:t xml:space="preserve">Quelle: </w:t>
      </w:r>
      <w:r>
        <w:t>https://mcp.opencaselaw.ch/entscheid/ge_gerichte_ACJC_447_2022</w:t>
      </w:r>
    </w:p>
    <w:p>
      <w:r>
        <w:t>FR: GE_GERICHTE ACJC/447/2022 du 2 décembre 2021</w:t>
      </w:r>
    </w:p>
    <w:p>
      <w:r>
        <w:t>IT: GE_GERICHTE ACJC/447/2022 del 2 dicembre 2021</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w:t>
      </w:r>
    </w:p>
    <w:p>
      <w:r>
        <w:t>En l'espèce, la cause porte sur la contribution d'entretien due à l'épouse dont la valeur capitalisée est supérieure à 10'000 fr. (art. 92 CPC). La voie de l'appel est dès lors ouverte.</w:t>
      </w:r>
    </w:p>
    <w:p>
      <w:r>
        <w:rPr>
          <w:b/>
        </w:rPr>
        <w:t>E. 1.2</w:t>
      </w:r>
    </w:p>
    <w:p>
      <w:r>
        <w:t>Interjeté dans le délai utile de dix jours (art. 271 let. a et 314 al. 1 CPC) et suivant la forme prescrite par la loi (art. 130, 131, 311 al. 1 CPC), l'appel est recevable.</w:t>
      </w:r>
    </w:p>
    <w:p>
      <w:r>
        <w:rPr>
          <w:b/>
        </w:rPr>
        <w:t>E. 1.3</w:t>
      </w:r>
    </w:p>
    <w:p>
      <w:r>
        <w:t>L'intimé a produit des pièces nouvelles.</w:t>
      </w:r>
    </w:p>
    <w:p>
      <w:r>
        <w:rPr>
          <w:b/>
        </w:rPr>
        <w:t>E. 1.3.1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rPr>
          <w:b/>
        </w:rPr>
        <w:t>E. 1.3.2</w:t>
      </w:r>
    </w:p>
    <w:p>
      <w:r>
        <w:t>En l'espèce, le bordereau d'impôts ICC et IFD 2020 de l'intimé du 22 novembre 2021 émanant de l'Administration fiscale genevoise (pièce 109), le courrier de l'Office d'impôts du district de Q______ [VD] du 13 décembre 2021 relatif à ses acomptes 2022 (pièce 110) et le détail de deux mouvements sur son compte bancaire comptabilisés les 15 novembre 2021 et en janvier 2022 (pièce</w:t>
      </w:r>
    </w:p>
    <w:p>
      <w:r>
        <w:t>- 9/17 -</w:t>
      </w:r>
    </w:p>
    <w:p>
      <w:r>
        <w:t>C/10902/2020 112) ont été établis postérieurement à la date à laquelle la cause a été gardée à juger par le Tribunal (2 novembre 2021) ou portent sur des faits postérieurs à cette date. Ces pièces et les faits qu'elles contiennent sont donc recevables. La recevabilité - dont l'appelante soutient qu'elle ne saurait être admise - du relevé du compte bancaire de l'intimé portant sur quatre paiements au débit de celui-ci intervenus les 1er octobre, 1er novembre, 1er décembre et 31 décembre 2021 (pièce 111) sera admise pour ce qui est des trois derniers paiements et demeurera indécise pour ce qui est du premier, faute d'incidence sur l'issue du litige.</w:t>
      </w:r>
    </w:p>
    <w:p>
      <w:r>
        <w:rPr>
          <w:b/>
        </w:rPr>
        <w:t>E. 1.4</w:t>
      </w:r>
    </w:p>
    <w:p>
      <w:r>
        <w:t>La Cour revoit la cause avec un plein pouvoir d'examen en fait et en droit (art. 310 CPC) et établit les faits d'office (maxime inquisitoire simple; art. 55 al. 2 et 272 par renvoi de l'art. 276 al. 1 CPC). La Cour est liée par les conclusions des parties (maxime de disposition; art. 58 al. 1 CPC).</w:t>
      </w:r>
    </w:p>
    <w:p>
      <w:r>
        <w:t>Les mesures provisionnelles prises dans le cadre d'une action en divorce étant soumises à la procédure sommaire (art. 248 let. d, 271 let. a et 276 al. 1 CPC), la cognition du juge est limitée à la simple vraisemblance des faits et à un examen sommaire du droit, l'exigence de célérité étant privilégiée par rapport à celle de sécurité (ATF 127 III 474 consid. 2b/bb; arrêt du Tribunal fédéral 5A_12/2013 du 8 mars 2013 consid. 2.2).</w:t>
      </w:r>
    </w:p>
    <w:p>
      <w:r>
        <w:rPr>
          <w:b/>
        </w:rPr>
        <w:t>E. 2.1</w:t>
      </w:r>
    </w:p>
    <w:p>
      <w:r>
        <w:t>Les mesures protectrices de l'union conjugale demeurent en vigueur même au- delà de l'ouverture de la procédure de divorce. Une fois ordonnées, elles ne peuvent être modifiées par le juge des mesures provisionnelles qu'aux conditions de l'art. 179 CC applicable par renvoi de l'art. 276 al. 2 CPC (arrêt du Tribunal fédéral 5A_64/2018 du 14 août 2018 consid. 3.1).</w:t>
      </w:r>
    </w:p>
    <w:p>
      <w:r>
        <w:t>Selon l'art. 179 al. 1 CC, le juge prononce les modifications commandées par les faits nouveaux et rapporte les mesures prises lorsque les causes qui les ont déterminées n'existent plus.</w:t>
      </w:r>
    </w:p>
    <w:p>
      <w:r>
        <w:t>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précité consid. 3.1).</w:t>
      </w:r>
    </w:p>
    <w:p>
      <w:r>
        <w:rPr>
          <w:b/>
        </w:rPr>
        <w:t>E. 2.2</w:t>
      </w:r>
    </w:p>
    <w:p>
      <w:r>
        <w:t>En l'espèce, les parties ne développent aucun grief à l'encontre de la constatation du Tribunal selon laquelle les circonstances de fait avaient changé d'une manière essentielle et durable depuis mai 2018 (prononcé des mesures</w:t>
      </w:r>
    </w:p>
    <w:p>
      <w:r>
        <w:t>- 10/17 -</w:t>
      </w:r>
    </w:p>
    <w:p>
      <w:r>
        <w:t>C/10902/2020 protectrices de l'union conjugale), de sorte qu'il se justifiait d'entrer en matière sur la requête. Il ne sera donc pas revenu sur ce point de l'ordonnance attaquée.</w:t>
      </w:r>
    </w:p>
    <w:p>
      <w:r>
        <w:rPr>
          <w:b/>
        </w:rPr>
        <w:t>E. 3</w:t>
      </w:r>
    </w:p>
    <w:p>
      <w:r>
        <w:t>L'appelante critique l'imputation à elle-même d'un revenu hypothétique, le défaut de prise en considération de ses frais de transport et d'amortissement du crédit hypothécaire de son logement par le biais d'un 3ème pilier, ainsi que "la déduction à double de la part au loyer des enfants". Elle remet en cause également le montant retenu au titre des ressources de l'intimé. Enfin, elle prétend avoir droit, en sus de la couverture de son déficit, à la moitié de l'excédent de la famille après paiement des contributions à l'entretien des deux filles majeures des parties, soit à 7'279 fr. par mois. L'intimé, pour sa part, fait grief au Tribunal d'avoir retenu qu'il percevait un revenu mobilier et écarté ses frais de leasing. Pour le surplus, il fait valoir nouvellement une charge fiscale et des paiements au titre de l'entretien de F______ plus élevés que ceux retenus par le Tribunal.</w:t>
      </w:r>
    </w:p>
    <w:p>
      <w:r>
        <w:rPr>
          <w:b/>
        </w:rPr>
        <w:t>E. 3.1</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arrêt du Tribunal fédéral 5A_64/2018 précité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précité consid. 3.1 et 5A_151/2016 du 27 avril 2016 consid. 3.1). La procédure de modification n'a pas pour but de corriger le premier jugement, mais de l'adapter aux circonstances nouvelles (ATF 141 III 376 consid. 3.3.1; 137 III 604 consid. 4.1.1; 131 III 189 consid. 2.7.4; arrêt du Tribunal fédéral 5A_64/2018 précité consid. 3.1).</w:t>
      </w:r>
    </w:p>
    <w:p>
      <w:r>
        <w:rPr>
          <w:b/>
        </w:rPr>
        <w:t>E. 3.1.1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et 137 III 385 consid. 3.1).</w:t>
      </w:r>
    </w:p>
    <w:p>
      <w:r>
        <w:rPr>
          <w:b/>
        </w:rPr>
        <w:t>E. 3.1.2</w:t>
      </w:r>
    </w:p>
    <w:p>
      <w:r>
        <w:t>Dans trois arrêts récents (ATF 147 III 265, SJ 2021 I 3016; 147 III 293; 147 III 301), le Tribunal fédéral a posé, pour toute la Suisse, une méthode de calcul uniforme des contributions d'entretien du droit de la famille.</w:t>
      </w:r>
    </w:p>
    <w:p>
      <w:r>
        <w:t>- 11/17 -</w:t>
      </w:r>
    </w:p>
    <w:p>
      <w:r>
        <w:t>C/10902/2020 Cette méthode en deux étapes, ou méthode du minimum vital avec répartition de l'excédent, implique de calculer dans un premier temps les moyens financiers à disposition, en prenant en considération tous les revenus du travail, de la fortune et les prestations de prévoyance, ainsi que le revenu hypothétique éventuel.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des besoins particuliers, etc. (ATF 147 III 265 consid. 7, 7.3 et 8.3.2).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de la participation aux frais de logement effectifs supérieurs aux frais raisonnables de logement et des primes d'assurance- 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w:t>
      </w:r>
    </w:p>
    <w:p>
      <w:r>
        <w:t>- 12/17 -</w:t>
      </w:r>
    </w:p>
    <w:p>
      <w:r>
        <w:t>C/10902/2020 Font partie du minimum vital élargi du droit de la famille, si la situation financière le permet, les versements qui constituent de l'épargne, ainsi les cotisations au 3ème pilier ou à des assurances vie, et l'assistance versée à des tiers, y compris aux enfants majeurs, sur la base d'un jugement, d'une obligation juridique ou d'une simple obligation morale, si le versement régulier est établi par pièces et s'il ne dépasse pas une mesure raisonnable eu égard aux revenus du débiteur (BASTONS BULLETTI, L'entretien après le divorce : Méthodes de calcul, montant, durée et limites, in SJ 2007 II 77, p. 84 ss, p. 91). Les frais de véhicule seront pris en considération si celui-ci est indispensable au débiteur personnellement ou nécessaire à l'exercice de sa profession (ATF 110 III 17 consid. 2b; arrêts du Tribunal fédéral 5A_143/2017 du 20 février 2017 consid. 4.3; 5A_65/2013 du 4 septembre 2013 consid. 3.1.2).</w:t>
      </w:r>
    </w:p>
    <w:p>
      <w:r>
        <w:rPr>
          <w:b/>
        </w:rPr>
        <w:t>E. 3.1.3</w:t>
      </w:r>
    </w:p>
    <w:p>
      <w:r>
        <w:t>Pour fixer la contribution d'entretien, le juge doit en principe tenir compte du revenu effectif des parties. Il peut parfois imputer aux parties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w:t>
      </w:r>
    </w:p>
    <w:p>
      <w:r>
        <w:t>- 13/17 -</w:t>
      </w:r>
    </w:p>
    <w:p>
      <w:r>
        <w:t>C/10902/2020</w:t>
      </w:r>
    </w:p>
    <w:p>
      <w:r>
        <w:t>3.2.1 A l'époque des mesures protectrices de l'union conjugale, l'appelante s'est vue allouer, d'entente entre les parties, une contribution à d'entretien qui n'était pas limitée dans le temps, de sorte qu'il n'a pas été exigé d'elle qu'elle augmente sa capacité de gain à court ou moyen terme. Ceci, alors même qu'elle ne bénéficiait pratiquement d'aucun revenu en tant qu'indépendante et que les filles du couple qui vivaient auprès d'elle étaient majeure, respectivement âgée de 15 ans. Cela étant, alors qu'elle était âgée à cette époque de 50 ans, elle a entrepris des formations et exerce actuellement deux activités lucratives en qualité d'employée à un taux cumulé de 80%, ce qui lui procure des revenus de plus de 4'000 fr. nets par mois.</w:t>
      </w:r>
    </w:p>
    <w:p>
      <w:r>
        <w:t>L'appelante, âgée actuellement de 53 ans, a ainsi déployé depuis la séparation les efforts que l'on pouvait attendre d'elle pour mettre à profit sa capacité de gain, étant relevé que les exigences à son égard ne sauraient être aussi élevées que celles envers un débirentier à qui incombe une obligation de contribuer à l'entretien d'un enfant mineur. Par ailleurs, elle allègue être encore en formation, ce qui est rendu vraisemblable aux termes de l'un de ses contrats de travail. Enfin, aucun élément du dossier ne permet de retenir qu'elle pourrait augmenter son taux d'activité auprès de l'un et/ou l'autre de ses employeurs actuels, ni qu'elle pourrait obtenir un revenu supérieur dans un autre emploi à plein temps. Ainsi, c'est à tort que le premier juge lui a imputé un revenu hypothétique, en outre avec effet rétroactif, au stade des mesures provisionnelles, lesquelles ne sont pas destinées à s'appliquer de façon durable. Cette conclusion s'impose d'autant plus au vu des moyens financiers dont dispose l'intimé, lesquels lui permettent largement, conformément au principe de solidarité applicable entre époux tant que dure le mariage, de continuer à contribuer, dans une mesure réduite et pour un temps limité, à l'entretien de l'appelante. Le revenu mensuel net effectif de l'appelante sera donc retenu à ce stade, soit 4'054 fr. comme allégué par celle-ci en appel (et non 5'040 fr. tel que retenu dans le jugement entrepris).</w:t>
      </w:r>
    </w:p>
    <w:p>
      <w:r>
        <w:t>3.2.2 Après avoir admis que l'appelante supportait des frais de transport pour se rendre sur ses deux lieux de travail, lesquels se situent dans un autre canton (GE, respectivement VS) que celui de son domicile (VD), le Tribunal a à tort limité ceux-ci à 150 fr., en retenant que le solde devait être pris en charge par l'un de ses employeurs. Rien dans le dossier ne justifie de ne pas traiter les parties sur un pied d'égalité à cet égard, cela même si l'une des factures produites par l'appelante a été libellée au nom de H______ Sàrl. En effet, le montant admis dans les charges privées de l'intimé (407 fr.), qui travaille pourtant dans un lieu proche de son domicile, Soral se situant à cinq kilomètres de N______, est plus élevé que celui allégué par l'appelante pour elle-même (370 fr.), de sorte que ce dernier montant sera pris en considération.</w:t>
      </w:r>
    </w:p>
    <w:p>
      <w:r>
        <w:t>- 14/17 -</w:t>
      </w:r>
    </w:p>
    <w:p>
      <w:r>
        <w:t>C/10902/2020</w:t>
      </w:r>
    </w:p>
    <w:p>
      <w:r>
        <w:t>Par ailleurs, dans la mesure où les moyens financiers de la famille le permettent, l'appelante soutient avec raison que ses cotisations au 3ème pilier, dont le paiement à hauteur de 250 fr. par mois a été documenté, sont admissibles au titre du minimum vital du droit de la famille. Pour le même motif et par respect du principe d'égalité entre les parties, il sera également tenu compte des cotisations de l'intimé à trois assurances vie. Enfin, le Tribunal a retenu avec raison un montant mensuel de 1'260 fr. (2'085 fr. - 825 fr.) dans le budget de l'intimé en lien avec les charges hypothécaires et "PPE" du logement dont les parties sont copropriétaires, ce qui n'est pas remis en cause. Il a retenu en revanche à tort un solde de 540 fr., hors frais d'entretien de 142 fr., restant à comptabiliser dans le budget de l'appelante, en lieu et place de 1'365 fr. (825 fr. + 540 fr.). En effet, en ajoutant ce dernier montant à celui pris en considération dans les charges de l'intimé, l'on aboutit aux charges hypothécaires et "PPE" totales, soit à 2'625 fr. (1'260 fr. + 1'365 fr.), hors frais d'entretien de 142 fr. Un montant de 1'055 fr. (70% de 1'507 fr. [1'365 fr. + 142 fr.]) doit par conséquent être pris en considération dans le budget de l'appelante au titre de sa participation aux frais de son logement. Dans la mesure toutefois où l'appelante conclut à un montant de 660 fr. par mois à ce titre, ce dernier montant sera retenu.</w:t>
      </w:r>
    </w:p>
    <w:p>
      <w:r>
        <w:t>Le minimum vital du droit de la famille de l'appelante sera donc arrêté à 4'428 fr. par mois, comprenant son minimum vital OP (1'200 fr.), sa participation aux charges hypothécaires et "PPE" ainsi qu'aux frais d'entretien de son logement (660 fr.), ses primes LAMal (386 fr.) et LCA (172 fr.), ses frais médicaux (197 fr.), son assurance complémentaire (185 fr.), ses frais de transport (370 fr.), ses cotisations au 3ème pilier (250 fr.) et sa charge fiscale (1'008 fr.; 12'095 fr. par an selon une simulation tenant compte d'un revenu annuel de 48'648 fr. [4'054 fr. x 12] et des contributions d’entretien de 30'000 fr. [2'500 fr. x 12 au vu de l'issue du litige], dont à déduire des primes d’assurance de 8'585 fr. et des frais médicaux de 2'364 fr.).</w:t>
      </w:r>
    </w:p>
    <w:p>
      <w:r>
        <w:t>Le déficit mensuel de l'appelante se monte ainsi à 374 fr. 3.2.3 L'appelante soutient avec raison que le montant retenu par le Tribunal au titre du revenu mensuel net moyen tiré par l'intimé de son activité indépendante est erroné, ce que ne conteste d'ailleurs pas celui-ci. Ce montant sera arrêté à 27'550 fr. sur la base de la moyenne résultant des années 2015 à 2020 (27'994 fr. x quatre années [2015 à 2018] + 26'036 fr. pour 2019 + 27'274 fr. pour 2020 / six années). L'intimé, pour sa part, reproche au premier juge, de façon fondée également, d'avoir tenu compte d'un montant complémentaire au titre de la valeur locative de ses biens immobiliers en Espagne et à G______. Il ne s'agit pas d'une ressource</w:t>
      </w:r>
    </w:p>
    <w:p>
      <w:r>
        <w:t>- 15/17 -</w:t>
      </w:r>
    </w:p>
    <w:p>
      <w:r>
        <w:t>C/10902/2020 effective. Le premier bien a été vendu et l'appelante occupe le second, ce qui n'a pas été remis en cause.</w:t>
      </w:r>
    </w:p>
    <w:p>
      <w:r>
        <w:t>3.2.4 Le Tribunal a écarté à juste titre les frais de leasing du véhicule de l'intimé, au motif que le contrat produit était arrivé à échéance le 1er novembre 2021. Cela ressort de la note manuscrite apposée sur la facture produite en première instance. L'intimé, qui soutient en seconde instance que ce contrat a été "reporté", ne produit aucun document émanant de l'établissement de crédit à cet égard, mais uniquement la preuve de ses versements à une société O______ AG Abteilung Leasing, dont le dernier est daté du 31 décembre 2021. Ainsi, l'époux ne rend pas vraisemblable qu'il s'agit du même véhicule ni, surtout, le caractère durable de ces frais.</w:t>
      </w:r>
    </w:p>
    <w:p>
      <w:r>
        <w:t>L'estimation de la charge fiscale de l'intimé effectuée par le Tribunal doit être revue (980 fr. par mois). Elle se fonde sur le montant erroné retenu par celui-ci au titre des ressources du précité (15'278 fr. au lieu de 27'550 fr. par mois). En seconde instance, l'intimé fait valoir et démontre une charge fiscale de 4'422 fr. par mois pour 2020, laquelle sera retenue. Sous l'angle de la vraisemblance et à revenus égaux, sa charge fiscale future ne saurait être inférieure. Le montant qu'il pourra déduire de son revenu au titre de la contribution d'entretien versée à l'appelante sera en effet inférieur (4'000 fr. de moins au vu de l'issue du litige). Le minimum vital du droit de la famille de l'intimé sera donc arrêté à 14'993 fr. par mois, comprenant son minimum vital OP (1'200 fr.), son loyer (2'460 fr.), ses primes LAMal (420 fr.) et LCA (259 fr.), sa charge fiscale (4'422 fr.), ses charges personnelles AVS et LPP (3'900 fr.), les frais d'essence, assurance et impôt relatifs à son véhicule (407 fr.), sa participation aux charges hypothécaires et "PPE" du logement dont les époux sont copropriétaires (1'260 fr.) et ses cotisations à trois assurances vie (665 fr.). Le disponible mensuel de l'intimé s'élève en conséquence à 12'557 fr. après le paiement de ses propres charges (27'550 fr. - 14'993 fr.) et à 9'357 fr. après acquittement des contributions à l'entretien des deux filles majeures des parties (2 x 1'600 fr.).</w:t>
      </w:r>
    </w:p>
    <w:p>
      <w:r>
        <w:t>3.2.5 L'excédent de la famille s'élève à 8'983 fr. par mois (4'054 fr. + 27'550 fr. - 4'428 fr. - 14'993 fr. - 1'600 fr. - 1'600 fr.). En application de la méthode du minimum vital avec répartition de l'excédent, l'appelante pourrait théoriquement prétendre à la couverture de son déficit (374 fr.) et à la moitié de cet excédent (4'492 fr.), soit à une contribution d'entretien de 4'866 fr. par mois. Cela étant, une telle solution reviendrait à corriger le convention conclue par les parties en 2018 afin de régler leur vie séparée et ratifiée par le juge pour l'adapter</w:t>
      </w:r>
    </w:p>
    <w:p>
      <w:r>
        <w:t>- 16/17 -</w:t>
      </w:r>
    </w:p>
    <w:p>
      <w:r>
        <w:t>C/10902/2020 à la méthode de calcul précitée, ce qui n'est pas le but de la procédure de modification fondée sur l'art. 179 al. 1 CC. Le but de cette procédure est d'adapter la convention des époux aux circonstances nouvelles intervenues dans leurs situations. Or, dans cette convention, les parties ont voulu arrêter le montant de la contribution d'entretien litigieuse de sorte que les charges de l'épouse soient couvertes (6'500 fr. de contribution pour 6'511 fr. de charges). Par ailleurs, les circonstances nouvelles consistent uniquement dans les ressources propres d'environ 4'000 fr. par mois dont bénéficie désormais l'appelante. Aucun autre changement important et durable n'est intervenu, ce qui n'est d'ailleurs pas allégué. En effet, en 2018, les ressources de l'intimé (environ 27'800 fr.) et les charges de celui-ci (environ 19'900 fr.), de l'appelante (environ 6'500 fr.) ainsi que des deux enfants des parties (environ 3'400 fr. au total) étaient du même ordre que celles qui ont été alléguées, en 2021, lors du dépôt de la demande de modification des mesures protectrices de l'union conjugale (respectivement environ 27'500 fr., 19'900 fr., 7'000 fr. et 3'200 fr.). Ainsi, en réduisant la contribution d'entretien convenue en 2018 en faveur de l'appelante du montant des ressources dont elle dispose nouvellement (6'500 fr. à 2'500 fr.), ses charges continuant d'être couvertes, le premier juge a adapté de façon adéquate la contribution d'entretien.</w:t>
      </w:r>
    </w:p>
    <w:p>
      <w:r>
        <w:t>Au vu de ce qui précède, l'ordonnance attaquée sera confirmée.</w:t>
      </w:r>
    </w:p>
    <w:p>
      <w:r>
        <w:rPr>
          <w:b/>
        </w:rPr>
        <w:t>E. 4</w:t>
      </w:r>
    </w:p>
    <w:p>
      <w:r>
        <w:t>Les frais judiciaires d'appel seront fixés à 1'000 fr. (art. 31 et 37 RTFMC) et mis à la charge des parties pour moitié chacune, compte tenu de la nature familiale du litige (art. 107 al. 1 let. c CPC). Ils seront entièrement compensés avec l'avance de frais fournie par l'appelante, qui demeure acquise à l'Etat de Genève (art. 111 al. 1 CPC). L'intimé sera, en conséquence, condamné à verser un montant de 500 fr. à l'appelante. Pour le même motif, chaque partie supportera ses propres dépens d'appel (art. 107 al. 1 let. c CPC). * * * * *</w:t>
      </w:r>
    </w:p>
    <w:p>
      <w:r>
        <w:t>- 17/17 -</w:t>
      </w:r>
    </w:p>
    <w:p>
      <w:r>
        <w:t>C/10902/2020 PAR CES MOTIFS, La Chambre civile : A la forme : Déclare recevable l'appel interjeté le 17 décembre 2021 par A______ contre l'ordonnance OTPI/917/2021 rendue le 2 décembre 2021 par le Tribunal de première instance dans la cause C/10902/2020-1. Au fond : Confirme l'ordonnance entreprise. Déboute les parties de toutes autres ou contraires conclusions. Sur les frais : Arrête les frais judiciaires d'appel à 1'000 fr., les met à la charge des parties à concurrence de la moitié chacune et les compense entièrement avec l'avance de frais versée, laquelle demeure acquise à l'Etat de Genève. Condamne B______ à verser à A______ la somme de 500 fr. Dit que chaque partie supporte ses propres dépens d'appel. Siégeant : Monsieur Ivo BUETTI, président; Madame Nathalie RAPP et Monsieur Jean REYMOND, juges; Madame Sandra CARRIER, greffière. 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