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ACJC/447/2019 vom 10. Mai 2016</w:t>
      </w:r>
    </w:p>
    <w:p>
      <w:r>
        <w:t>GE Cour de justice, 2016-05-10, FR</w:t>
      </w:r>
    </w:p>
    <w:p>
      <w:r>
        <w:rPr>
          <w:b/>
        </w:rPr>
        <w:t xml:space="preserve">Quelle: </w:t>
      </w:r>
      <w:r>
        <w:t>https://mcp.opencaselaw.ch/entscheid/ge_gerichte_ACJC_447_2019</w:t>
      </w:r>
    </w:p>
    <w:p>
      <w:r>
        <w:t>FR: GE_GERICHTE ACJC/447/2019 du 10 mai 2016</w:t>
      </w:r>
    </w:p>
    <w:p>
      <w:r>
        <w:t>IT: GE_GERICHTE ACJC/447/2019 del 10 maggio 2016</w:t>
      </w:r>
    </w:p>
    <w:p>
      <w:pPr>
        <w:pStyle w:val="Heading2"/>
      </w:pPr>
      <w:r>
        <w:t>Erwägungen</w:t>
      </w:r>
    </w:p>
    <w:p>
      <w:r>
        <w:rPr>
          <w:b/>
        </w:rPr>
        <w:t>E. 16</w:t>
      </w:r>
    </w:p>
    <w:p>
      <w:r>
        <w:t>août 2018 dans le cadre d'une poursuite n° 1______.</w:t>
      </w:r>
    </w:p>
    <w:p>
      <w:r>
        <w:t>- 3/5 -</w:t>
      </w:r>
    </w:p>
    <w:p>
      <w:r>
        <w:t>C/23035/2015</w:t>
      </w:r>
    </w:p>
    <w:p>
      <w:r>
        <w:t>b. Invité à se déterminer, le Tribunal a relevé que le montant de l'avance de frais n'était pas contesté. Il a considéré que si l'ordonnance attaquée prenait en considération la condamnation de B______ à verser une provisio ad litem, elle ne se fondait pas sur le caractère effectif ou non de ce versement, de sorte qu'il n'avait pas inexactement constaté les faits. Il persistait dès lors dans ses conclusions. EN DROIT 1. La décision d'avance de frais peut faire l'objet d'un recours (art. 103 CPC). Le présent recours, interjeté selon la forme et dans le délai prescrits (art. 321 al. 1 et 2 CPC), est recevable. 2. La recourante a invoqué qu'elle n'était pas en mesure de s'acquitter de l'avance de frais au motif que son époux ne lui avait pas versé la provisio ad litem qu'il avait été condamné à lui payer. Le Tribunal avait mal constaté les faits en considérant que l'ordonnance du 10 mai 2016 pourrait servir de fondement à son obligation de verser une avance de frais. 2.1 Aux termes de l'art. 98 CPC, le tribunal peut exiger du demandeur une avance à concurrence de la totalité des frais judiciaires présumés. Pour déterminer le montant des frais, il y a lieu de se référer au tarif des frais prévu par le droit cantonal (art. 96 CPC). L'art. 98 CPC est une "Kann-Vorschrift", le Tribunal jouissant en la matière d'un important pouvoir d'appréciation, puisque s'il doit en principe réclamer une avance de frais correspondant à l'entier des frais judiciaires présumables, il peut également réclamer un montant inférieur, voire renoncer à toute avance de frais, étant cependant relevé que le prélèvement d'une avance de frais pleine et entière est la règle et que celle d'une avance moindre, ou la renonciation à percevoir une avance, sont l'exception (ATF 140 III 159 consid. 4.2). Par conséquent, la Cour examine la cause avec une certaine réserve; ainsi, seul un abus du pouvoir d'appréciation du juge constitue une violation de la loi (ACJC/278/2014 du 25 février 2014; ACJC/208/2014 du 13 février 2014; TAPPY, Code de procédure civile commenté, 2011, n. 8 ad art. 98 CPC). 2.2 En l'espèce, le principe même du versement d'une avance ou le montant de l'avance requise ne sont, à juste titre, pas, en tant que tels, contestés. La recourante fait en revanche valoir qu'elle ne dispose actuellement pas de davantage de moyens que lorsque le Tribunal a décidé de condamner son époux à lui verser une provisio ad litem.</w:t>
      </w:r>
    </w:p>
    <w:p>
      <w:r>
        <w:t>- 4/5 -</w:t>
      </w:r>
    </w:p>
    <w:p>
      <w:r>
        <w:t>C/23035/2015 Le Tribunal avait alors considéré que le versement d'une telle provisio ad litem était nécessaire à la recourante pour lui permettre de faire face aux frais de la procédure. Depuis, la recourante n'est pas restée inactive pour obtenir le versement de la provisio ad litem puisqu'elle a entamé une poursuite à l'encontre de son époux et a récemment requis la vente d'un immeuble dont elle est copropriétaire avec son époux. Il est ainsi vraisemblable qu'elle sera, à terme, en mesure de fournir l'avance de frais requise. Dès lors, au vu des circonstances particulières du cas d'espèce, et afin d'éviter que la demande de la recourante soit déclarée irrecevable parce qu'elle n'aura pas été en mesure de fournir une avance de frais, alors même qu'il a été reconnu qu'une provisio ad litem devait lui être versée par son époux pour lui permettre de s'en acquitter, la décision impartissant un délai à la recourante pour fournir une avance de frais sera annulée. La recourante ne sera toutefois pas dispensée de verser une telle avance, mais son obligation d'en fournir une sera reportée au moment où la provisio ad litem lui sera versée, puisque ledit versement apparaît comme vraisemblable. Un délai de trente jours dès la vente de l'immeuble de C______ [VS] sera dès lors imparti à la recourante pour fournir l'avance de frais litigieuse. 3. Au vu de l'issue du litige, les frais de la présente décision seront laissés à la charge de l'Etat de Genève (art. 107 al. 1 CPC).</w:t>
      </w:r>
    </w:p>
    <w:p>
      <w:r>
        <w:t>Des dépens ne peuvent en revanche être mis à la charge du canton (ATF 140 III 385 consid. 4.1), de sorte qu'il n'en sera pas alloué à la recourante. * * * * *</w:t>
      </w:r>
    </w:p>
    <w:p>
      <w:r>
        <w:t>- 5/5 -</w:t>
      </w:r>
    </w:p>
    <w:p>
      <w:r>
        <w:t>C/23035/2015 PAR CES MOTIFS, La Chambre civile : A la forme : Déclare recevable le recours interjeté par A______ contre l'ordonnance rendue le 10 décembre 2018 par le Tribunal de première instance dans la cause C/23035/2015-16. Au fond : Annule la décision attaquée. Impartit à A______ un délai de trente jours dès la vente de l'immeuble de C______ [VS] qu'elle a requise à l'Office des poursuites et faillites du district de Sierre dans le cadre de la poursuite n° 1______ pour fournir une avance de frais de 43'000 fr. Sur les frais : Laisse les frais à la charge de l'Etat de Genève. Dit qu'il n'est pas alloué de dépens. Siégeant : Monsieur Laurent RIEBEN, président; Monsieur Cédric-Laurent MICHEL, Madame Ursula ZEHETBAUER GHAVAMI, juges; Madame Sophie MARTINEZ, greffière.</w:t>
      </w:r>
    </w:p>
    <w:p>
      <w:r>
        <w:t>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