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ACJC/447/2013 vom 5. November 2012</w:t>
      </w:r>
    </w:p>
    <w:p>
      <w:r>
        <w:t>GE Cour de justice, 2012-11-05, FR</w:t>
      </w:r>
    </w:p>
    <w:p>
      <w:r>
        <w:rPr>
          <w:b/>
        </w:rPr>
        <w:t xml:space="preserve">Quelle: </w:t>
      </w:r>
      <w:r>
        <w:t>https://mcp.opencaselaw.ch/entscheid/ge_gerichte_ACJC_447_2013</w:t>
      </w:r>
    </w:p>
    <w:p>
      <w:r>
        <w:t>FR: GE_GERICHTE ACJC/447/2013 du 5 novembre 2012</w:t>
      </w:r>
    </w:p>
    <w:p>
      <w:r>
        <w:t>IT: GE_GERICHTE ACJC/447/2013 del 5 novembre 2012</w:t>
      </w:r>
    </w:p>
    <w:p>
      <w:pPr>
        <w:pStyle w:val="Heading2"/>
      </w:pPr>
      <w:r>
        <w:t>Erwägungen</w:t>
      </w:r>
    </w:p>
    <w:p>
      <w:r>
        <w:rPr>
          <w:b/>
        </w:rPr>
        <w:t>E. 1.1</w:t>
      </w:r>
    </w:p>
    <w:p>
      <w:r>
        <w:t>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w:t>
      </w:r>
    </w:p>
    <w:p>
      <w:r>
        <w:t>C’est donc bien un recours qui devait être formé contre le jugement du Tribunal.</w:t>
      </w:r>
    </w:p>
    <w:p>
      <w:r>
        <w:rPr>
          <w:b/>
        </w:rPr>
        <w:t>E. 1.2</w:t>
      </w:r>
    </w:p>
    <w:p>
      <w:r>
        <w:t>A teneur de l'art. 321 al. 1 et 2 CPC, le recours, écrit et motivé, est introduit auprès de l'instance de recours, pour les décisions prises en procédure sommaire, dans le délai de 10 jours à compter de la notification de la décision motivée. En l'occurrence, le recours a été déposé dans le délai et selon la forme prescrits par la loi, de sorte qu'il est formellement recevable.</w:t>
      </w:r>
    </w:p>
    <w:p>
      <w:r>
        <w:rPr>
          <w:b/>
        </w:rPr>
        <w:t>E. 1.3</w:t>
      </w:r>
    </w:p>
    <w:p>
      <w:r>
        <w:t>La voie du recours n’habilite en principe pas l’instance supérieure à trancher le litige proprement dit. Le procès ne se continue pas devant elle et son rôle se confine à examiner le jugement lui-même : ainsi, l’instance de recours revoit la cause avec un pouvoir de cognition limité au droit et à la constatation manifestement inexacte des faits (art. 320 CPC), et le recours ne suspend pas la force de chose jugée, ni, en principe, le caractère exécutoire du jugement querellé (art. 325 CPC; JEANDIN, in Code de procédure civile commenté, 2011, n. 6 ad Intro. art. 308-334). Les conclusions, les allégations de faits et les preuves nouvelles sont irrecevables (art. 326 al. 1 CPC). Partant, pour examiner si la loi a été violée, la Cour doit se placer dans la situation où se trouvait le premier juge lorsque celui-ci a rendu la décision attaquée.</w:t>
      </w:r>
    </w:p>
    <w:p>
      <w:r>
        <w:t>Il s'ensuit que les allégations et la pièce présentées par la recourante à l'appui de son recours sont irrecevables.</w:t>
      </w:r>
    </w:p>
    <w:p>
      <w:r>
        <w:rPr>
          <w:b/>
        </w:rPr>
        <w:t>E. 2.1</w:t>
      </w:r>
    </w:p>
    <w:p>
      <w:r>
        <w:t>En vertu de l'art. 82 LP, le créancier dont la poursuite se fonde sur une reconnaissance de dette constatée par acte authentique ou sous seing privé peut requérir la mainlevée provisoire (al. 1); le juge prononce la mainlevée provisoire si le débiteur ne rend pas immédiatement vraisemblable sa libération (al. 2).</w:t>
      </w:r>
    </w:p>
    <w:p>
      <w:r>
        <w:t>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(ATF 132 III 480 consid. 4.1; ATF 130 III 87 consid. 3.1; ATF 122 III 125 consid. 2).</w:t>
      </w:r>
    </w:p>
    <w:p>
      <w:r>
        <w:rPr>
          <w:b/>
        </w:rPr>
        <w:t>E. 2.2</w:t>
      </w:r>
    </w:p>
    <w:p>
      <w:r>
        <w:t>En l'espèce, la recourante indique avoir probablement oublié d'accompagner sa requête de mainlevée provisoire du devis du 1er novembre 2011 et reproche au</w:t>
      </w:r>
    </w:p>
    <w:p>
      <w:r>
        <w:t>- 4/5 -</w:t>
      </w:r>
    </w:p>
    <w:p>
      <w:r>
        <w:t>C/15712/2012 Tribunal de ne pas avoir enquêté sur des preuves complémentaires ou de ne pas avoir vérifié s'il existait un devis approuvé et signé par l'intimée. Elle fait valoir que ledit devis, mis en relation avec la facture du 17 janvier 2012, vaut reconnaissance de dette.</w:t>
      </w:r>
    </w:p>
    <w:p>
      <w:r>
        <w:t>Par ces griefs, la recourante perd de vue qu'en procédure sommaire, la preuve est en principe rapportée par titres (art. 254 al. 1 CPC) et que la maxime des débats s'applique à la procédure de mainlevée (art. 55 et, a contrario, 255 CPC; HOHL, Procédure civile, tome II, 2010, n. 1543). Elle n’a à aucun moment mentionné, en première instance, le devis du 1er novembre 2011, de sorte que le premier juge n'avait nullement le devoir de l'interpeller au motif que sa requête aurait été manifestement incomplète au sens de l'art. 56 CPC.</w:t>
      </w:r>
    </w:p>
    <w:p>
      <w:r>
        <w:t>Aucune volonté de l’intimée de payer un quelconque montant ne ressortant de la facture du 17 janvier 2012, c’est à juste titre que le Tribunal a considéré qu’il n’y avait pas de reconnaissance de dette et a rejeté la requête de mainlevée provisoire.</w:t>
      </w:r>
    </w:p>
    <w:p>
      <w:r>
        <w:rPr>
          <w:b/>
        </w:rPr>
        <w:t>E. 2.3</w:t>
      </w:r>
    </w:p>
    <w:p>
      <w:r>
        <w:t>Le recours ne pourra dès lors qu’être rejeté.</w:t>
      </w:r>
    </w:p>
    <w:p>
      <w:r>
        <w:rPr>
          <w:b/>
        </w:rPr>
        <w:t>E. 3</w:t>
      </w:r>
    </w:p>
    <w:p>
      <w:r>
        <w:t>La recourante, qui succombe entièrement, doit supporter les frais de la présente procédure (art. 106 al. 1 CPC).</w:t>
      </w:r>
    </w:p>
    <w:p>
      <w:r>
        <w:t>Les frais judiciaires seront arrêtés à 450 fr. (art. 48 et 61 al. 1 OELP), couverts par l'avance de frais fournie, acquise à l'Etat (art. 111 al. 1 CPC).</w:t>
      </w:r>
    </w:p>
    <w:p>
      <w:r>
        <w:t>Des dépens ne sont pas dus à l'intimée, qui n'est pas représentée par un représentant professionnel (art. 95 al. 3 let. b CPC) et ne s'est pas déterminée. * * * * *</w:t>
      </w:r>
    </w:p>
    <w:p>
      <w:r>
        <w:t>- 5/5 -</w:t>
      </w:r>
    </w:p>
    <w:p>
      <w:r>
        <w:t>C/15712/2012 PAR CES MOTIFS, La Chambre civile : A la forme : Déclare recevable le recours interjeté par A______ contre le jugement JTPI/16024/2012 rendu le 5 novembre 2012 par le Tribunal de première instance dans la cause C/15712/2012-3 SML. Au fond : Rejette ce recours. Déboute les parties de toutes autres conclusions. Sur les frais de recours : Arrête les frais judiciaires de recours à 450 fr. et les met à la charge de A______. Dit qu'ils sont entièrement compensés avec l'avance de frais versée, qui reste acquise à l'Etat de Genève. Dit qu'il n'est pas alloué de dépens.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