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ACJC/446/2023 vom 30. März 2023</w:t>
      </w:r>
    </w:p>
    <w:p>
      <w:r>
        <w:t>GE Cour de justice, 2023-03-30, FR</w:t>
      </w:r>
    </w:p>
    <w:p>
      <w:r>
        <w:rPr>
          <w:b/>
        </w:rPr>
        <w:t xml:space="preserve">Quelle: </w:t>
      </w:r>
      <w:r>
        <w:t>https://mcp.opencaselaw.ch/entscheid/ge_gerichte_ACJC_446_2023</w:t>
      </w:r>
    </w:p>
    <w:p>
      <w:r>
        <w:t>FR: GE_GERICHTE ACJC/446/2023 du 30 mars 2023</w:t>
      </w:r>
    </w:p>
    <w:p>
      <w:r>
        <w:t>IT: GE_GERICHTE ACJC/446/2023 del 30 marzo 2023</w:t>
      </w:r>
    </w:p>
    <w:p>
      <w:pPr>
        <w:pStyle w:val="Heading2"/>
      </w:pPr>
      <w:r>
        <w:t>Volltext</w:t>
      </w:r>
    </w:p>
    <w:p>
      <w:r>
        <w:t>Le présent arrêt est communiqué aux parties par plis recommandés du 31 mars 2023.</w:t>
      </w:r>
    </w:p>
    <w:p>
      <w:r>
        <w:t>REPUBLIQUE ET</w:t>
      </w:r>
    </w:p>
    <w:p>
      <w:r>
        <w:t>CANTON DE GENEVE POUVOIR JUDICIAIRE C/23853/2022 ACJC/446/2023 ARRÊT DE LA COUR DE JUSTICE Chambre civile DU JEUDI 30 MARS 2023</w:t>
      </w:r>
    </w:p>
    <w:p>
      <w:r>
        <w:t>Entre Madame A______, domiciliée ______, recourante contre un jugement rendu par la 18ème Chambre du Tribunal de première instance de ce canton le 3 mars 2023, comparant en personne, et ETAT DE GENEVE, SOIT POUR LUI LA PERCEPTION DE L'AFC, sise service du contentieux, rue du Stand 26, case postale 3937, 1211 Genève 3, intimée, comparant en personne.</w:t>
      </w:r>
    </w:p>
    <w:p>
      <w:r>
        <w:t>- 2/3 -</w:t>
      </w:r>
    </w:p>
    <w:p>
      <w:r>
        <w:t>C/23853/2022 Vu le jugement JTPI/3083/2023 rendu le 3 mars 2023 par le Tribunal de première instance dans la cause C/23853/2022-18 SML, notifié à A______ le 16 mars 2023; Attendu, EN FAIT, que par acte du 22 mars 2023, A______ forme recours contre le jugement précité; que l'acte ne comporte aucune critique du jugement, ni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il ne comporte aucune conclusion ni critique du jugement;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C/23853/2022 PAR CES MOTIFS, La Chambre civile : Déclare irrecevable le recours formé le 22 mars 2023 par A______ contre le jugement JTPI/3083/2023 rendu le 3 mars 2023 par le Tribunal de première instance en la cause C/23853/2022-18 SML. Dit qu'il n'est pas perçu de frais judiciaires. Siégeant : Madame Nathalie LANDRY-BARTHE, présidente; Monsieur Ivo BUETTI, Madame Nathalie RAPP, juges; Madame Laura SESSA, greffière.</w:t>
      </w:r>
    </w:p>
    <w:p>
      <w:r>
        <w:t>La présidente : Nathalie LANDRY-BARTHE</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