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ACJC/446/2022 vom 4. April 2022</w:t>
      </w:r>
    </w:p>
    <w:p>
      <w:r>
        <w:t>GE Cour de justice, 2022-04-04, FR</w:t>
      </w:r>
    </w:p>
    <w:p>
      <w:r>
        <w:rPr>
          <w:b/>
        </w:rPr>
        <w:t xml:space="preserve">Quelle: </w:t>
      </w:r>
      <w:r>
        <w:t>https://mcp.opencaselaw.ch/entscheid/ge_gerichte_ACJC_446_2022</w:t>
      </w:r>
    </w:p>
    <w:p>
      <w:r>
        <w:t>FR: GE_GERICHTE ACJC/446/2022 du 4 avril 2022</w:t>
      </w:r>
    </w:p>
    <w:p>
      <w:r>
        <w:t>IT: GE_GERICHTE ACJC/446/2022 del 4 aprile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4 avril 2022.</w:t>
      </w:r>
    </w:p>
    <w:p>
      <w:r>
        <w:t>REPUBLIQUE ET</w:t>
      </w:r>
    </w:p>
    <w:p>
      <w:r>
        <w:t>CANTON DE GENEVE POUVOIR JUDICIAIRE C/19274/2018 ACJC/446/2022 ARRÊT DE LA COUR DE JUSTICE Chambre civile DU MARDI 29 MARS 2022</w:t>
      </w:r>
    </w:p>
    <w:p>
      <w:r>
        <w:t>Entre Madame A______, domiciliée ______, appelante d'un jugement rendu par la 12ème Chambre du Tribunal de première instance de ce canton le 8 février 2021, comparant par Me Thomas BARTH, avocat, Barth &amp; Patek, boulevard Helvétique 6, case postale, 1211 Genève 12, et Monsieur B______, domicilié ______, intimé, comparant par Me Lisa LOCCA, avocate, Locca Pion &amp; Ryser, Promenade du Pin 1, case postale, 1211 Genève 3, en l'Étude de laquelle il fait élection de domicile.</w:t>
      </w:r>
    </w:p>
    <w:p>
      <w:r>
        <w:t>- 2/3 -</w:t>
      </w:r>
    </w:p>
    <w:p>
      <w:r>
        <w:t>C/19274/2018 Vu, EN FAIT, le jugement JTPI/1436/2021 rendu par le Tribunal de première instance le 8 février 2021 dans la cause C/19274/2018-12; Vu l'appel formé le 12 mars 2021 par A______ contre le jugement précité; Vu l'arrêt de la Cour ACJC/669/2021 du 25 mai 2021 ordonnant la suspension de la procédure, d'accord entre les parties; Vu la réponse à l'appel déposée par B______ le 4 juin 2021 "nonobstant la suspension de la procédure"; Attendu que, par courrier expédié au greffe de la Cour le 4 mars 2022, A______ a déclaré retirer son appel; Considérant, EN DROIT, qu'une transaction, un acquiescement ou un désistement d'action a les effets d'une décision entrée en force (art. 241 al. 2 CPC); Que dans un tel cas, l'autorité saisie raye l'affaire du rôle (art. 241 al. 3 CPC); Que la procédure sera dès lors reprise préalablement; Que cela fait, il sera pris acte du retrait de l'appel et la cause sera rayée du rôle; Que les frais sont mis à la charge de la partie succombante, à savoir le demandeur en cas de désistement d'action (art. 106 al. 1 CPC); Que l’appelante, qui doit être assimilée à une partie demanderesse qui retire sa demande, sera condamnée aux frais judiciaires de la procédure d'appel; Que ceux-ci seront arrêtés à 400 fr. au regard de l'activité déployée par la Cour de céans, qui a notamment rendu un arrêt de suspension de la procédure; Que ces frais seront compensés avec l'avance fournie par l’appelante, qui reste acquise à l'État, à due concurrence (art. 111 al. 1 CPC); Que le solde de cette avance en 5'850 fr. sera restitué à l'appelante; Que chaque partie supportera ses propres dépens d'appel, étant relevé que l'intimé a déposé sa réponse à l'appel nonobstant la suspension de la procédure. * * * * *</w:t>
      </w:r>
    </w:p>
    <w:p>
      <w:r>
        <w:t>- 3/3 -</w:t>
      </w:r>
    </w:p>
    <w:p>
      <w:r>
        <w:t>C/19274/2018 PAR CES MOTIFS, La Chambre civile : Préalablement : Ordonne la reprise de l'instance. Cela fait : Prend acte du retrait de l'appel formé par A______ le 12 mars 2021 contre le jugement JTPI/1436/2021 rendu le 8 février 2021 par le Tribunal de première instance dans la cause C/19274/2018. Arrête les frais judiciaires à 400 fr., les met à la charge de A______ et dit qu'ils sont compensés avec l'avance de frais fournie par cette dernière, qui reste acquise à l'État de Genève à due concurrence. Invite les Services financiers du Pouvoir judiciaire à restituer à A______ la somme de 5'850 fr. Dit que chaque partie supporte ses dépens d'appel. Raye la cause du rôle. Siégeant : Monsieur Laurent RIEBEN, président; Madame Paola CAMPOMAGNANI et Madame Ursula ZEHETBAUER GHAVAMI, juges,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