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ACJC/446/2019 vom 14. Dezember 2018</w:t>
      </w:r>
    </w:p>
    <w:p>
      <w:r>
        <w:t>GE Cour de justice, 2018-12-14, FR</w:t>
      </w:r>
    </w:p>
    <w:p>
      <w:r>
        <w:rPr>
          <w:b/>
        </w:rPr>
        <w:t xml:space="preserve">Quelle: </w:t>
      </w:r>
      <w:r>
        <w:t>https://mcp.opencaselaw.ch/entscheid/ge_gerichte_ACJC_446_2019</w:t>
      </w:r>
    </w:p>
    <w:p>
      <w:r>
        <w:t>FR: GE_GERICHTE ACJC/446/2019 du 14 décembre 2018</w:t>
      </w:r>
    </w:p>
    <w:p>
      <w:r>
        <w:t>IT: GE_GERICHTE ACJC/446/2019 del 14 dicembre 2018</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l'autorité a un plein pouvoir d'examen en droit, mais un pouvoir limité à l'arbitraire en faits (art. 320 CPC).</w:t>
      </w:r>
    </w:p>
    <w:p>
      <w:r>
        <w:rPr>
          <w:b/>
        </w:rPr>
        <w:t>E. 1.4</w:t>
      </w:r>
    </w:p>
    <w:p>
      <w:r>
        <w:t>Les conclusions, les allégations de fait et les preuves nouvelles sont irrecevables (art. 326 al. 1 CPC), les dispositions spéciales de la loi étant réservées (art. 326 al. 2 CPC).</w:t>
      </w:r>
    </w:p>
    <w:p>
      <w:r>
        <w:t>En l'espèce, la pièce nouvelle déposée par la recourante est irrecevable, ainsi que les allégués de fait s'y rapportant.</w:t>
      </w:r>
    </w:p>
    <w:p>
      <w:r>
        <w:rPr>
          <w:b/>
        </w:rPr>
        <w:t>E. 2</w:t>
      </w:r>
    </w:p>
    <w:p>
      <w:r>
        <w:t>La recourante soutient que le Tribunal a considéré à tort qu'elle n'avait pas produit de titre de mainlevée définitive, alors que la décision du 8 décembre 2017 constitue un tel titre.</w:t>
      </w:r>
    </w:p>
    <w:p>
      <w:r>
        <w:t>- 4/6 -</w:t>
      </w:r>
    </w:p>
    <w:p>
      <w:r>
        <w:t>C/19822/2018</w:t>
      </w:r>
    </w:p>
    <w:p>
      <w:r>
        <w:rPr>
          <w:b/>
        </w:rPr>
        <w:t>E. 2.1.1</w:t>
      </w:r>
    </w:p>
    <w:p>
      <w:r>
        <w:t>Le créancier qui est au bénéfice d'un jugement exécutoire peut requérir du juge la mainlevée définitive de l'opposition (art. 80 al. 1 LP). Sont assimilées à des jugements les décisions des autorités administratives suisses (art. 80 al. 2 ch. 2 LP).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postérieurement au jugement.</w:t>
      </w:r>
    </w:p>
    <w:p>
      <w:r>
        <w:rPr>
          <w:b/>
        </w:rPr>
        <w:t>E. 2.1.2</w:t>
      </w:r>
    </w:p>
    <w:p>
      <w:r>
        <w:t>Le contentieux de la mainlevée de l'opposition (art. 80 ss LP)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la jurisprudence citée).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w:t>
      </w:r>
    </w:p>
    <w:p>
      <w:r>
        <w:rPr>
          <w:b/>
        </w:rPr>
        <w:t>E. 2.1.3</w:t>
      </w:r>
    </w:p>
    <w:p>
      <w:r>
        <w:t>Selon l'art. 54 al. 1 de la loi fédérale sur la partie générale du droit des assurances sociales du 6 octobre 2000 (LPGA - RS 830.1), les décisions et les décisions sur opposition sont exécutoires lorsqu'elles ne peuvent plus être attaquées par une opposition ou un recours (let. a), que l'opposition ou le recours n'a pas d'effet suspensif (let. b) ou que l'effet suspensif attribué à une opposition ou à un recours a été retiré (let. c). L'art. 54 al. 2 LPGA précise que les décisions et les décisions sur opposition exécutoires qui portent condamnation à payer une somme d'argent ou à fournir des sûretés sont assimilées aux jugements exécutoires au sens de l'art. 80 LP.</w:t>
      </w:r>
    </w:p>
    <w:p>
      <w:r>
        <w:rPr>
          <w:b/>
        </w:rPr>
        <w:t>E. 2.1.4</w:t>
      </w:r>
    </w:p>
    <w:p>
      <w:r>
        <w:t>Selon la jurisprudence du Tribunal fédéral, en procédure de recours, la Cour statue sur la base des faits allégués et prouvés. Lorsque la partie défenderesse ne comparaît pas à l'audience, le juge doit, sous réserve de l'art. 153 al. 2 CPC,</w:t>
      </w:r>
    </w:p>
    <w:p>
      <w:r>
        <w:t>- 5/6 -</w:t>
      </w:r>
    </w:p>
    <w:p>
      <w:r>
        <w:t>C/19822/2018 statuer sur la base des actes du demandeur et du dossier (art. 234 CPC par analogie; arrêts du Tribunal fédéral 4A_295/2017 du 25 avril 2018 consid. 3.2.1 et 3.3.2; 4A_218/2017 du 14 juillet 2017 consid. 3.1.1).</w:t>
      </w:r>
    </w:p>
    <w:p>
      <w:r>
        <w:rPr>
          <w:b/>
        </w:rPr>
        <w:t>E. 2.1.5</w:t>
      </w:r>
    </w:p>
    <w:p>
      <w:r>
        <w:t>En l'espèce, la décision de l'Office cantonal de l'assurance-invalidité de Genève du 8 décembre 2017 sollicitant la restitution des rentes AI perçues à tort pour la période du 1er janvier 2014 au 31 mai 2016, et portant sur une condamnation à payer une somme d'argent, doit être assimilée à un jugement au sens de l'art. 80 LP et vaut dès lors titre de mainlevée au sens de la disposition précitée.</w:t>
      </w:r>
    </w:p>
    <w:p>
      <w:r>
        <w:t>L'intimé n'a pas allégué devant le Tribunal que cette décision ne lui aurait pas été notifiée ou qu'elle ne serait pas exécutoire. Il n'a pas non plus contesté la quotité du montant réclamé, ni allégué que la dette serait éteinte. En l'absence d'un quelconque élément permettant de mettre en doute le caractère exécutoire de la décision produite, le Tribunal n'était pas fondé à considérer, sans motivation au demeurant, que celle-ci ne valait pas titre de mainlevée définitive.</w:t>
      </w:r>
    </w:p>
    <w:p>
      <w:r>
        <w:t>Contrairement à ce que soutient l'intimé, pour la première fois dans sa réponse au recours, il n'appartenait pas à la CAISSE de rendre, subséquemment à la décision de restitution de l'Office AI, une autre décision de restitution. La Cour relève également que l'intimé s'est opposé à la décision de la suppression de sa rente AI du 17 mai 2016, laquelle a été définitivement tranchée par arrêt de la Chambre des assurances sociales de la Cour de justice, ce que l'intimé n'a pas contesté.</w:t>
      </w:r>
    </w:p>
    <w:p>
      <w:r>
        <w:t>C'est par conséquent à tort que le Tribunal a débouté la recourante des fins de sa requête de mainlevée définitive.</w:t>
      </w:r>
    </w:p>
    <w:p>
      <w:r>
        <w:t>Il s'ensuit que le recours sera admis et que la décision attaquée sera annulée. La cause étant en état d'être jugée (art. 327 al. 3 let. b CPC), il sera statué à nouveau en ce sens que la mainlevée définitive de l'opposition formée au commandement de payer, poursuite no 1______, sera prononcée.</w:t>
      </w:r>
    </w:p>
    <w:p>
      <w:r>
        <w:rPr>
          <w:b/>
        </w:rPr>
        <w:t>E. 3</w:t>
      </w:r>
    </w:p>
    <w:p>
      <w:r>
        <w:t>L'intimé, qui succombe, sera condamné aux frais judiciaires de la procédure de première instance et de recours, fixés respectivement à 400 fr. et 600 fr., compensés avec les avances fournies, qui restent acquises à l'Etat de Genève (art. 111 al. 1 CPC).</w:t>
      </w:r>
    </w:p>
    <w:p>
      <w:r>
        <w:t>L'intimé sera en conséquence condamné à verser 1'000 fr. à ce titre à la recourante (art. 111 al. 2 CPC).</w:t>
      </w:r>
    </w:p>
    <w:p>
      <w:r>
        <w:t>Il ne sera pas alloué de dépens à la recourante, qui comparaît en personne et qui n'a pas requis de tels dépens. * * * * *</w:t>
      </w:r>
    </w:p>
    <w:p>
      <w:r>
        <w:t>- 6/6 -</w:t>
      </w:r>
    </w:p>
    <w:p>
      <w:r>
        <w:t>C/19822/2018 PAR CES MOTIFS, La Chambre civile : A la forme : Déclare recevable le recours interjeté le 21 décembre 2018 par A______ contre le jugement JTPI/19739/2018 rendu le 14 décembre 2018 par le Tribunal de première instance dans la cause C/19822/2018-14 SML. Au fond : Annule ce jugement. Cela fait et statuant à nouveau : Prononce la mainlevée définitive de l'opposition formée par B______ au commande- ment de payer, poursuite no 1______. Déboute les parties de toutes autres conclusions. Sur les frais des deux instances : Arrête les frais judiciaires de première instance à 400 fr. et ceux de deuxième instance à 600 fr., les met à la charge de B______ et dit qu'ils sont compensés avec les avances fournies, qui restent acquises à l'Etat de Genève. Condamne B______ à verser 1'000 fr. à ce titre à A______. Dit qu'il n'est pas alloué de dépens.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