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ACJC/444/2024 vom 9. April 2024</w:t>
      </w:r>
    </w:p>
    <w:p>
      <w:r>
        <w:t>GE Cour de justice, 2024-04-09, FR</w:t>
      </w:r>
    </w:p>
    <w:p>
      <w:r>
        <w:rPr>
          <w:b/>
        </w:rPr>
        <w:t xml:space="preserve">Quelle: </w:t>
      </w:r>
      <w:r>
        <w:t>https://mcp.opencaselaw.ch/entscheid/ge_gerichte_ACJC_444_2024</w:t>
      </w:r>
    </w:p>
    <w:p>
      <w:r>
        <w:t>FR: GE_GERICHTE ACJC/444/2024 du 9 avril 2024</w:t>
      </w:r>
    </w:p>
    <w:p>
      <w:r>
        <w:t>IT: GE_GERICHTE ACJC/444/2024 del 9 aprile 2024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Contrairement à l'avis de l'intimé, l'acte de recours comporte une critique de la décision attaquée qui est suffisamment précise pour être intelligible; il n'y a pas non plus lieu de douter, en l'absence d'autres éléments, du pouvoir de représentation de l'avocat de la recourante, en dépit du libellé partiellement lacunaire de la procuration produite, relevé par l'intimé.</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w:t>
      </w:r>
    </w:p>
    <w:p>
      <w:r>
        <w:t>- 4/7 -</w:t>
      </w:r>
    </w:p>
    <w:p>
      <w:r>
        <w:t>C/15600/2023</w:t>
      </w:r>
    </w:p>
    <w:p>
      <w:r>
        <w:rPr>
          <w:b/>
        </w:rPr>
        <w:t>E. 1.4</w:t>
      </w:r>
    </w:p>
    <w:p>
      <w:r>
        <w:t>Le contentieux de la mainlevée de l'opposition est un «Urkundenprozess»,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1er mai 2019 consid. 5.1.2, publié in SJ 2019 I p. 400).</w:t>
      </w:r>
    </w:p>
    <w:p>
      <w:r>
        <w:t>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5A_39/2023 du 24 février 2023 consid. 5.2.4).</w:t>
      </w:r>
    </w:p>
    <w:p>
      <w:r>
        <w:rPr>
          <w:b/>
        </w:rPr>
        <w:t>E. 2</w:t>
      </w:r>
    </w:p>
    <w:p>
      <w:r>
        <w:t>La recourante reproche au Tribunal d'avoir retenu que sa créance en remboursement du prêt était prescrite. Elle ne conteste pas que les parties n'avaient pas convenu d'un terme de remboursement ni qu'un délai d'avertissement de six mois était stipulé. Elle soutient, en se fondant sur l'interprétation des termes de la reconnaissance de dette, que le point de départ de l'exigibilité de sa créance correspondrait à la date de dénonciation du prêt au remboursement, et non à celle à partir de laquelle le contrat de prêt pouvait être résilié en observant un délai d'avertissement.</w:t>
      </w:r>
    </w:p>
    <w:p>
      <w:r>
        <w:rPr>
          <w:b/>
        </w:rPr>
        <w:t>E. 2.1</w:t>
      </w:r>
    </w:p>
    <w:p>
      <w:r>
        <w:t>L'art. 318 CO énonce que « [s]i le contrat ne fixe ni terme de restitution ni délai d'avertissement, et n'oblige pas l'emprunteur à rendre la chose à première réquisition, l'emprunteur a, pour la restituer, six semaines qui commencent à courir dès la première réclamation du prêteur. » La créance en remboursement du prêt se prescrit par dix ans dès que la créance est devenue exigible (art. 127 et 130 al. 1 CO). L'art. 130 al. 2 CO énonce que « [s]i l'exigibilité de la créance est subordonnée à un avertissement, la prescription court dès le jour pour lequel cet avertissement pouvait être donné. » Il s'agit d'éviter qu'une créance soit imprescriptible parce que le créancier détient seul la possibilité d'en provoquer l'exigibilité. Cette disposition suscite une controverse sur le point de départ de la prescription d'une créance en remboursement de prêt (PICHONNAZ, in Commentaire romand, op. cit., nos 6 et 9 ad art. 130 CO; TERCIER et ALII, op. cit., n. 2535). Selon un premier point de vue, le dies a quo court à l'expiration du délai de six semaines dès la remise du prêt (arrêt du Tribunal fédéral 4A_699/2011 du 22 décembre 2011 consid. 3 et 4, cité dans des obiter dictum :</w:t>
      </w:r>
    </w:p>
    <w:p>
      <w:r>
        <w:t>- 5/7 -</w:t>
      </w:r>
    </w:p>
    <w:p>
      <w:r>
        <w:t>C/15600/2023 arrêts du Tribunal fédéral 4A_181/2012 du 10 septembre 2012 consid. 2 et 5A_830/2021 du 17 février 2022 consid. 3.5; ATF 91 II 442 consid. 5b p. 451 i.f - 452; cf. aussi ATF 50 II 401 p. 405). Tandis que d'après une seconde conception, la prescription débute à l'échéance du délai de six semaines suivant la résiliation du contrat (HIGI, Zürcher Kommentar, 3e éd. 2003, n° 22 ad art. 315 CO; MAURENBRECHER, Das verzinsliche Darlehen im schweizerischen Recht [...], 1995, p. 260-263).</w:t>
      </w:r>
    </w:p>
    <w:p>
      <w:r>
        <w:rPr>
          <w:b/>
        </w:rPr>
        <w:t>E. 2.2</w:t>
      </w:r>
    </w:p>
    <w:p>
      <w:r>
        <w:t>Ces principes ont été rappelés en particulier dans l'arrêt du Tribunal fédéral 4A_311/2022 du 8 août 2023 (consid. 9); à cette occasion, le Tribunal fédéral a examiné la solution à donner au cas d'espèce qui lui était soumis à la lumière des deux points de vue exprimés ci-dessus; comme il est parvenu à la conclusion que la solution n'était en l'occurrence pas différente selon l'un ou l'autre examen, il apparaît que la jurisprudence demeure appuyée sur le premier de ces points de vue. Ainsi, le dies a quo court à compter de la fin du délai d'avertissement – en l'occurrence de six mois - après la remise du prêt.</w:t>
      </w:r>
    </w:p>
    <w:p>
      <w:r>
        <w:t>C'est selon cette jurisprudence que le Tribunal a tranché en l'espèce.</w:t>
      </w:r>
    </w:p>
    <w:p>
      <w:r>
        <w:t>A bien comprendre sa critique, la recourante fait valoir qu'une interprétation de la reconnaissance de dette conduirait à retenir l'exigibilité de sa créance au moment de la dénonciation du prêt au remboursement. Ce faisant, outre qu'une interprétation ne trouve pas sa place dans le cadre d'une procédure de mainlevée d'opposition, la recourante oppose au raisonnement du premier juge, sans la nommer, la thèse alternative défendue par certains auteurs de doctrine. L'argument ne peut ainsi prospérer, compte tenu de ce qui précède. Pour le surplus, l'intimé disposait certes de la possibilité de rembourser le prêt à tout moment; on ne discerne pas là, contrairement à ce qu'avance la recourante, en quoi cette circonstance influerait sur l'exigibilité provoquée par la créancière et aurait pour effet de rendre sa créance "pas de facto imprescriptible", et partant de la soustraire aux principes jurisprudentiels rappelés ci-dessus. Il s'ensuit que le recours, infondé, sera rejeté.</w:t>
      </w:r>
    </w:p>
    <w:p>
      <w:r>
        <w:rPr>
          <w:b/>
        </w:rPr>
        <w:t>E. 3</w:t>
      </w:r>
    </w:p>
    <w:p>
      <w:r>
        <w:t>La recourante, qui succombe, supportera les frais de son recours (art. 106 al. 1 CPC), arrêtés à 1'125 fr. (art. 48, 61 OELP), compensés avec l'avance opérée, acquise à l'Etat de Genève (art. 111 al. 1 CPC).</w:t>
      </w:r>
    </w:p>
    <w:p>
      <w:r>
        <w:t>Il n'y a pas lieu au prononcé d'une amende au sens de l'art. 128 al. 3 CPC, dont les conditions ne sont pas réalisées.</w:t>
      </w:r>
    </w:p>
    <w:p>
      <w:r>
        <w:t>La recourante versera à l'intimé 1'200 fr. à titre de dépens (art. 84, 85, 88, 90 RTFMC), compte tenu notamment de la brève réponse déposée par celui-ci.</w:t>
      </w:r>
    </w:p>
    <w:p>
      <w:r>
        <w:t>- 6/7 -</w:t>
      </w:r>
    </w:p>
    <w:p>
      <w:r>
        <w:t>C/15600/2023</w:t>
      </w:r>
    </w:p>
    <w:p>
      <w:r>
        <w:t>* * * * * PAR CES MOTIFS, La Chambre civile : A la forme : Déclare recevable le recours formé le 26 janvier 2024 par A______ contre le jugement JTPI/15148/2023 rendu le 17 novembre 2023 par le Tribunal de première instance dans la cause C/15600/2023-15 SML. Au fond : Rejette ce recours. Déboute les parties de toutes autres conclusions. Sur les frais : Arrête les frais du recours à 1'125 fr. compensés avec l'avance effectuée, acquise à l'Etat de Genève. Les met à la charge de A______. Condamne A______ à verser 1’200 fr. à B______ à titre de dépens de recours. Siégeant : Madame Pauline ERARD, présidente; Madame Sylvie DROIN, Madame Nathalie LANDRY-BARTHE, juges; Madame Marie-Pierre GROSJEAN, greffière.</w:t>
      </w:r>
    </w:p>
    <w:p>
      <w:r>
        <w:t>La présidente : Pauline ERARD</w:t>
      </w:r>
    </w:p>
    <w:p>
      <w:r>
        <w:t>La greffière : Marie-Pierre GROSJEAN</w:t>
      </w:r>
    </w:p>
    <w:p>
      <w:r>
        <w:t>- 7/7 -</w:t>
      </w:r>
    </w:p>
    <w:p>
      <w:r>
        <w:t>C/15600/2023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