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ACJC/442/2018 vom 21. September 2017</w:t>
      </w:r>
    </w:p>
    <w:p>
      <w:r>
        <w:t>GE Cour de justice, 2017-09-21, FR</w:t>
      </w:r>
    </w:p>
    <w:p>
      <w:r>
        <w:rPr>
          <w:b/>
        </w:rPr>
        <w:t xml:space="preserve">Quelle: </w:t>
      </w:r>
      <w:r>
        <w:t>https://mcp.opencaselaw.ch/entscheid/ge_gerichte_ACJC_442_2018</w:t>
      </w:r>
    </w:p>
    <w:p>
      <w:r>
        <w:t>FR: GE_GERICHTE ACJC/442/2018 du 21 septembre 2017</w:t>
      </w:r>
    </w:p>
    <w:p>
      <w:r>
        <w:t>IT: GE_GERICHTE ACJC/442/2018 del 21 settembre 2017</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w:t>
      </w:r>
    </w:p>
    <w:p>
      <w:r>
        <w:t>Ainsi, la décision de l'autorité de conciliation rendue en application de l'art. 212 CPC est sujette au recours des art. 319 ss CPC (Message CPC, FF 2006 p. 6942; INFANGER, Basler Kommentar ZPO, 3ème éd., 2017, n. 14 ad art. 212 CPC; GLOOR/UMBRICHT LUKAS, Kurzkommentar ZPO, 2ème éd., 2014, n. 6 ad art. 212 CPC).</w:t>
      </w:r>
    </w:p>
    <w:p>
      <w:r>
        <w:rPr>
          <w:b/>
        </w:rPr>
        <w:t>E. 1.2</w:t>
      </w:r>
    </w:p>
    <w:p>
      <w:r>
        <w:t>Le recours ayant été interjeté en temps utile et suivant la forme prescrite par la loi (art. 130, 131 et 321 al. 1 CPC), il sera déclaré recevable.</w:t>
      </w:r>
    </w:p>
    <w:p>
      <w:r>
        <w:rPr>
          <w:b/>
        </w:rPr>
        <w:t>E. 1.3</w:t>
      </w:r>
    </w:p>
    <w:p>
      <w:r>
        <w:t>Le défaillant qui veut faire valoir des griefs liés aux prescriptions sur les conséquences du défaut, aux citations et convocations, doit agir par la voie de l'appel, respectivement du recours (WILLISEGGER, Basler Kommentar ZPO, 3ème éd., 2017, n. 30 ad art. 234 CPC). Dans le cadre d'un recours, il peut invoquer toute violation du droit (art. 320 let. a CPC), ainsi que la constatation manifestement inexacte des faits (art. 320 let. b CPC).</w:t>
      </w:r>
    </w:p>
    <w:p>
      <w:r>
        <w:rPr>
          <w:b/>
        </w:rPr>
        <w:t>E. 1.4</w:t>
      </w:r>
    </w:p>
    <w:p>
      <w:r>
        <w:t>Les conclusions, les allégations de faits et les preuves nouvelles sont irrecevables (art. 326 al. 1 CPC).</w:t>
      </w:r>
    </w:p>
    <w:p>
      <w:r>
        <w:t>Partant, les allégués nouveaux et les pièces nouvelles des parties seront déclarés irrecevables.</w:t>
      </w:r>
    </w:p>
    <w:p>
      <w:r>
        <w:rPr>
          <w:b/>
        </w:rPr>
        <w:t>E. 2</w:t>
      </w:r>
    </w:p>
    <w:p>
      <w:r>
        <w:t>La recourante se plaint de n'avoir pas été valablement convoquée à l'audience de conciliation.</w:t>
      </w:r>
    </w:p>
    <w:p>
      <w:r>
        <w:rPr>
          <w:b/>
        </w:rPr>
        <w:t>E. 2.1</w:t>
      </w:r>
    </w:p>
    <w:p>
      <w:r>
        <w:t>Les art. 197 et ss CPC prévoient que le Tribunal convoque les parties à une audience de conciliation. Lorsque le défendeur fait défaut, l'autorité de conciliation procède comme si la procédure n'avait pas abouti à un accord (art. 206 al. 2 CPC, renvoyant aux art. 209 à 212 CPC). Elle peut notamment, sur requête du demandeur, statuer au fond lorsque la valeur litigieuse ne dépasse pas 2'000 fr. (art. 212 al. 1 CPC).</w:t>
      </w:r>
    </w:p>
    <w:p>
      <w:r>
        <w:rPr>
          <w:b/>
        </w:rPr>
        <w:t>E. 2.2</w:t>
      </w:r>
    </w:p>
    <w:p>
      <w:r>
        <w:t>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w:t>
      </w:r>
    </w:p>
    <w:p>
      <w:r>
        <w:t>- 5/7 -</w:t>
      </w:r>
    </w:p>
    <w:p>
      <w:r>
        <w:t>C/12037/2017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Selon la jurisprudence de la Cour, ce qui précède est applicable à la convocation à l'audience de conciliation qui fait suite à la notification d'un commandement de payer (ACJC/1486/2015 du 4 décembre 2015 consid. 2.3). La nullité d'une décision doit être relevée d'office en tout temps et par toutes les autorités chargées d'appliquer le droit (ATF 129 I 361 consid. 2; 122 I 97).</w:t>
      </w:r>
    </w:p>
    <w:p>
      <w:r>
        <w:t>Une décision rendue sans que le défendeur n'ait été valablement cité est nulle (ATF 122 I 97 consid. 3a/aa; BOHNET, in Code de procédure civile commenté, 2011, n. 31 ad art. 133 CPC).</w:t>
      </w:r>
    </w:p>
    <w:p>
      <w:r>
        <w:rPr>
          <w:b/>
        </w:rPr>
        <w:t>E. 2.3</w:t>
      </w:r>
    </w:p>
    <w:p>
      <w:r>
        <w:t>En l'espèce, le seul acte effectué à l'initiative de l'intimée avant l'expédition de la convocation à l'audience de conciliation a consisté dans la notification d'un commandement de payer.</w:t>
      </w:r>
    </w:p>
    <w:p>
      <w:r>
        <w:t>Or, ce commandement de payer a été émis en lien avec une créance rattachée à un certain numéro de téléphone, alors que la présente procédure vise des créances rattachées à un autre numéro de téléphone.</w:t>
      </w:r>
    </w:p>
    <w:p>
      <w:r>
        <w:t>Aucun acte n'avait donc été effectué par l'intimée en lien direct avec les créances objets des présentes qui permette de considérer que l'appelante pouvait s'attendre à recevoir une communication du Tribunal. De toute manière, même à supposer que le commandement de payer ait un rapport avec les créances invoquées ici, ce document ne constitue pas l'entame de la procédure de conciliation subséquente de sorte que l'application de l'art. 138 al. 3 let. a CPC est de toute manière exclue.</w:t>
      </w:r>
    </w:p>
    <w:p>
      <w:r>
        <w:t>- 6/7 -</w:t>
      </w:r>
    </w:p>
    <w:p>
      <w:r>
        <w:t>C/12037/2017</w:t>
      </w:r>
    </w:p>
    <w:p>
      <w:r>
        <w:t>L'appelante n'a donc pas été convoquée régulièrement à l'audience de conciliation, de sorte que le jugement prononcé n'est pas valable.</w:t>
      </w:r>
    </w:p>
    <w:p>
      <w:r>
        <w:t>La décision entreprise doit ainsi être annulée. Le Tribunal devra convoquer à nouveau l'appelante à une audience de conciliation.</w:t>
      </w:r>
    </w:p>
    <w:p>
      <w:r>
        <w:rPr>
          <w:b/>
        </w:rPr>
        <w:t>E. 3.1</w:t>
      </w:r>
    </w:p>
    <w:p>
      <w:r>
        <w:t>En présence de l'existence d'un litige concernant un contrat conclu avec un consommateur, la présente décision, à l'instar du jugement entrepris - dont il n'y a donc pas lieu de revenir sur ce point - est rendue sans frais (art. 22 al. 5 LaCC).</w:t>
      </w:r>
    </w:p>
    <w:p>
      <w:r>
        <w:rPr>
          <w:b/>
        </w:rPr>
        <w:t>E. 3.2</w:t>
      </w:r>
    </w:p>
    <w:p>
      <w:r>
        <w:t>L'appelante comparant en personne, et ne faisant valoir aucune dépense particulière, ne se verra pas octroyer de dépens. * * * * * *</w:t>
      </w:r>
    </w:p>
    <w:p>
      <w:r>
        <w:t>- 7/7 -</w:t>
      </w:r>
    </w:p>
    <w:p>
      <w:r>
        <w:t>C/12037/2017 PAR CES MOTIFS, La Chambre civile : A la forme : Déclare recevable le recours interjeté par A______ contre le jugement JCTPI/398/2017 rendu le 21 septembre 2017 par le Tribunal de première instance dans la cause C/12037/2017-14. Au fond : Annule la décision entreprise. Retourne la cause au Tribunal de première instance, afin qu'il procède dans le sens des considérants. Déboute les parties de toutes autres conclusions. Sur les frais : Dit qu'il n'est pas perçu de frais, ni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