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ACJC/441/2016 vom 12. April 2016</w:t>
      </w:r>
    </w:p>
    <w:p>
      <w:r>
        <w:t>GE Cour de justice, 2016-04-12, FR</w:t>
      </w:r>
    </w:p>
    <w:p>
      <w:r>
        <w:rPr>
          <w:b/>
        </w:rPr>
        <w:t xml:space="preserve">Quelle: </w:t>
      </w:r>
      <w:r>
        <w:t>https://mcp.opencaselaw.ch/entscheid/ge_gerichte_ACJC_441_2016</w:t>
      </w:r>
    </w:p>
    <w:p>
      <w:r>
        <w:t>FR: GE_GERICHTE ACJC/441/2016 du 12 avril 2016</w:t>
      </w:r>
    </w:p>
    <w:p>
      <w:r>
        <w:t>IT: GE_GERICHTE ACJC/441/2016 del 12 aprile 2016</w:t>
      </w:r>
    </w:p>
    <w:p>
      <w:pPr>
        <w:pStyle w:val="Heading2"/>
      </w:pPr>
      <w:r>
        <w:t>Erwägungen</w:t>
      </w:r>
    </w:p>
    <w:p>
      <w:r>
        <w:rPr>
          <w:b/>
        </w:rPr>
        <w:t>E. 1.1</w:t>
      </w:r>
    </w:p>
    <w:p>
      <w:r>
        <w:t>En matière de mainlevée d'opposition, seule la voie du recours est ouverte (art. 309 let. b ch. 3 et 319 let. a CPC). La décision - rendue par voie de procédure sommaire (art. 251 let. a CPC) - doit être attaquée dans un délai de dix jours dès sa notification (art. 321 al. 2 CPC) par un recours écrit et motivé (art. 321 al. 1 CPC), adressé à la Cour de justice. Interjeté dans le délai et les formes prévus par la loi, le recours est en l'espèce recevable.</w:t>
      </w:r>
    </w:p>
    <w:p>
      <w:r>
        <w:rPr>
          <w:b/>
        </w:rPr>
        <w:t>E. 1.2</w:t>
      </w:r>
    </w:p>
    <w:p>
      <w:r>
        <w:t>Dans le cadre d'un recours, l'autorité a un plein pouvoir d'examen en droit, mais un pouvoir limité à l'arbitraire en fait (art. 320 CPC; HOHL, Procédure civile, Tome II, 2ème éd., 2010, n. 2307). Le recours étant instruit en procédure sommaire, la maxime des débats s'applique et la preuve des faits allégués doit être apportée par titres (art. 55 al. 1, 255 let. a a contrario et 254 CPC).</w:t>
      </w:r>
    </w:p>
    <w:p>
      <w:r>
        <w:rPr>
          <w:b/>
        </w:rPr>
        <w:t>E. 1.3</w:t>
      </w:r>
    </w:p>
    <w:p>
      <w:r>
        <w:t>Les conclusions, les allégations de fait et les preuves nouvelles sont irrecevables (art. 326 al. 1 CPC). Il s'ensuit que les allégués de fait nouveaux ainsi que les pièces nouvellement produites devant la Cour sont irrecevables.</w:t>
      </w:r>
    </w:p>
    <w:p>
      <w:r>
        <w:t>- 5/11 -</w:t>
      </w:r>
    </w:p>
    <w:p>
      <w:r>
        <w:t>C/5329/2015 Cependant, l'original de la reconnaissance de dette du 13 octobre 2015 produit par l'intimée en seconde instance ne saurait être considéré comme une pièce nouvelle, puisqu'une copie identique de ce document figurait à la procédure de première instance et que son authenticité faisait déjà l'objet des débats.</w:t>
      </w:r>
    </w:p>
    <w:p>
      <w:r>
        <w:rPr>
          <w:b/>
        </w:rPr>
        <w:t>E. 2</w:t>
      </w:r>
    </w:p>
    <w:p>
      <w:r>
        <w:t>Le recourant reproche au premier juge d'avoir prononcé la mainlevée provisoire de son opposition au commandement de payer. Il lui fait grief d'avoir apprécié les faits de manière arbitraire.</w:t>
      </w:r>
    </w:p>
    <w:p>
      <w:r>
        <w:rPr>
          <w:b/>
        </w:rPr>
        <w:t>E. 2.1</w:t>
      </w:r>
    </w:p>
    <w:p>
      <w:r>
        <w:t>Le créancier dont la poursuite se fonde sur une reconnaissance de dette constatée par acte authentique ou sous seing privé peut requérir la mainlevée provisoire (art. 82 al. 1 LP). Le juge de la mainlevée provisoire doit vérifier d'office notamment l'existence matérielle d'une reconnaissance de dette (ATF 139 III 444 consid. 4.1.1 et les références; arrêt du Tribunal fédéral 5A_40/2013 du 29 octobre 2013 consid. 2.2). La procédure de mainlevée provisoire est une procédure sur pièces (Urkundenprozess), dont le but n'est pas de constater la réalité de la créance en poursuite, mais l'existence d'un titre exécutoire : le créancier peut ne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139 III 444 précité; 136 III 583 consid. 2.3 et 132 III 140 consid. 4.1; arrêt du Tribunal fédéral 5D_195/2013 du 22 janvier 2014 consid. 3.1). Par reconnaissance de dette au sens de l'art. 82 al. 1 LP, il faut entendre notamment l'acte sous seing privé, signé par le poursuivi, d'où ressort sa volonté de payer au poursuivant, sans réserve ni condition, une somme d'argent déterminée, ou aisément déterminable, et exigible (ATF 139 III 297 consid. 2.3.1; 136 III 627 consid. 2). Lorsque le juge doit statuer selon la simple vraisemblance, il doit, en se basant sur des éléments objectifs, avoir l'impression que le fait invoqué s'est produit, sans pour autant devoir exclure la possibilité qu'il ait pu se dérouler autrement (ATF 132 III 140 consid. 4.1.1; 130 III 321 consid. 3.3; 104 Ia 408 consid. 4; arrêt du Tribunal fédéral 5A_413/2014 du 20 juin 2014 consid 4.1). Dans le cadre d'une procédure sommaire, le rôle du juge de la mainlevée n'est pas d'interpréter des contrats ou d'autres documents, mais d'accorder rapidement, après examen sommaire des faits et du droit, une protection provisoire au</w:t>
      </w:r>
    </w:p>
    <w:p>
      <w:r>
        <w:t>- 6/11 -</w:t>
      </w:r>
    </w:p>
    <w:p>
      <w:r>
        <w:t>C/5329/2015 requérant dont la situation juridique paraît claire (ACJC/658/2012 du 11 mai 2012 consid. 5.2; ACJC/1211/1999 du 25 novembre 1999 consid. 3; arrêt du Tribunal fédéral du 10 mai 1968, résumé in JdT 1969 II 32).</w:t>
      </w:r>
    </w:p>
    <w:p>
      <w:r>
        <w:rPr>
          <w:b/>
        </w:rPr>
        <w:t>E. 2.2</w:t>
      </w:r>
    </w:p>
    <w:p>
      <w:r>
        <w:t>Selon l'art. 82 al. 2 LP, le juge prononce la mainlevée si le débiteur ne rend pas immédiatement vraisemblable sa libération. Les moyens libératoires du poursuivi sont divers : il peut s'agir du paiement de la dette, de son extinction par prescription ou compensation, de l'obtention d'un sursis, de l'impossibilité subjective à exécuter le contrat; le débiteur peut exciper du défaut de légitimation ou de capacité pour agir du poursuivant, de l'irrégularité de la poursuite en cours, de sa péremption, de l'incompétence du juge ou de l'un des moyens que celui-ci peut examiner d'office (SCHMIDT, Commentaire romand LP, 2005, n. 33 ad art. 82 LP). La simple vraisemblance du moyen libératoire tient en échec la requête de mainlevée provisoire; il suffit que, sur la base d'éléments objectifs, le juge de la mainlevée acquiert l'impression d'une certaine vraisemblance de l'existence des faits pertinents, sans pour autant qu'il doive exclure la possibilité qu'il puisse en être autrement (ATF 130 III 321 consid. 3.3; arrêt du Tribunal fédéral 5P.155/2002 du 23 mai 2002 consid. 2 b). 2.3.1 En l'espèce, le recourant ne conteste pas, à juste titre, que le document daté du 13 octobre 2005 constitue une reconnaissance de dette pour un montant de 230'000 fr. plus intérêts. Il ne conteste pas non plus avoir signé et accepté le texte principal de ce document. Cela étant, il remet en question l'authenticité de celui- ci, au motif qu'une clause aurait été ajoutée en bas de page, sans son accord, postérieurement à sa signature et il reproche au premier juge de ne pas avoir pris en considération ses arguments sur ce point. Ce grief est dénué de pertinence. La clause litigieuse ne fait que préciser qu'en cas de décès de C______, la dette devrait être remboursée à B______. Celle-ci étant de toute manière l'unique héritière de feu C______, ladite clause est inutile et son adjonction ne suffit pas à remettre pas en cause l'authenticité de la reconnaissance de dette, dont le recourant admet d'ailleurs le contenu principal. Le recourant affirme ensuite avoir payé (en mains propres) la somme de 230'000 fr. due à C______. Cela serait démontré par le fait que celui-ci a également signé le contrat de vente de l'arcade sise rue E______ 13 : si la dette n'avait pas été remboursée, il aurait été contraire à toute logique et à la pratique commerciale que C______ accepte que le prix de vente de l'arcade sise rue E______ 13 soit versé sur le compte bancaire du recourant. Concernant la dette de 35'000 fr. relative à l'acquisition du fonds de commerce lié à l'arcade sise à la rue D______ 1, le recourant soutient qu'au regard des clauses du contrat du 25 octobre 2002, le fait que C______ ait avalisé la demande tendant à sa radiation du bail en apposant sa signature sur le courrier destiné à la régie suffit à démontrer que l'intégralité de ladite dette a été remboursée.</w:t>
      </w:r>
    </w:p>
    <w:p>
      <w:r>
        <w:t>- 7/11 -</w:t>
      </w:r>
    </w:p>
    <w:p>
      <w:r>
        <w:t>C/5329/2015 Cela étant, les arguments avancés par le recourant relèvent davantage d'une interprétation des divers documents produits et des circonstances ayant mené à leur établissement que d'une preuve de paiement de ses dettes. Or, une interprétation différente, telle que celle à laquelle s'est livré le premier juge, est également possible. En tout état, conformément aux règles rappelées ci-dessus, il n'appartient pas au juge de la mainlevée d'interpréter des contrats ou d'autres documents. Le recourant a reconnu devoir les montants susmentionnés à C______ et n'a pas contesté leur exigibilité. Il n'a toutefois pas été en mesure de rendre vraisemblable, ne serait-ce qu'en produisant la preuve du retrait de certaines sommes sur son compte bancaire ou tout autre élément de preuve objectif, qu'il aurait honoré tout ou partie de ses dettes. Il est d'ailleurs resté très vague sur les dates de ses prétendus remboursements de mains à mains, ce qui rend la réalité de ceux-ci encore moins plausible. A défaut de moyens libératoires rendus vraisemblables, c'est à bon droit que le Tribunal a prononcé la mainlevée provisoire de l'opposition au commandement de payer en ce qui concerne les deux dettes susvisées. 2.3.2 Les conclusions prises par l'intimée en première instance tendaient au prononcé de la mainlevée provisoire de l'opposition formée au commandement de payer notifié au recourant le 6 novembre 2014. Ledit commandement de payer portait notamment sur la somme de 8'050 fr. au titre d'intérêts moratoires pour la période allant du 1er novembre 2012 au 31 octobre 2013 sur le capital de 230'000 fr. Le recourant n'ayant pas été en mesure de rendre plausible le paiement des intérêts dus, c'est à juste titre que le premier juge a également accordé la mainlevée en ce qui concerne la somme de 8'050 fr. réclamée à titre d'intérêts moratoires pour la période allant du 1er novembre 2012 au 31 octobre 2013. Pour le surplus, contrairement à ce que soutient l'appelant, le fait que l'intimée ait indiqué, dans sa requête, que des intérêts seraient dus pour la période allant d'octobre 2013 à octobre 2014 n'a pas à être examiné, dès lors qu'aucune conclusion n'a été formulée en lien avec cet allégué.</w:t>
      </w:r>
    </w:p>
    <w:p>
      <w:r>
        <w:rPr>
          <w:b/>
        </w:rPr>
        <w:t>E. 2.4</w:t>
      </w:r>
    </w:p>
    <w:p>
      <w:r>
        <w:t>L'intimée a requis en poursuite les montants de 230'000 fr. et de 8'050 fr. avec intérêts à 5% l'an dès le 31 octobre 2013 et de 35'000 fr. avec intérêts à 5% dès le 1er janvier 2013. Le premier juge a accordé la mainlevée de l'opposition au commandement de payer, y compris pour les intérêts moratoires, sans s'être toutefois spécifiquement prononcé sur leur dies a quo. Bien que le recours ne porte pas spécifiquement sur les dies a quo des intérêts arrêtés par le premier juge, cette question doit néanmoins être examinée, dans la mesure où le recourant conteste l'intégralité des créances figurant dans le commandement de payer.</w:t>
      </w:r>
    </w:p>
    <w:p>
      <w:r>
        <w:t>- 8/11 -</w:t>
      </w:r>
    </w:p>
    <w:p>
      <w:r>
        <w:t>C/5329/2015</w:t>
      </w:r>
    </w:p>
    <w:p>
      <w:r>
        <w:rPr>
          <w:b/>
        </w:rPr>
        <w:t>E. 2.4.1</w:t>
      </w:r>
    </w:p>
    <w:p>
      <w:r>
        <w:t>Selon l'art. 102 CO, le débiteur d'une obligation exigible est mis en demeure par l'interpellation du créancier (al. 1); lorsque le jour de l'exécution a été déterminé d'un commun accord, ou fixé par l'une des parties en vertu d'un droit à elle réservé et au moyen d'un avertissement régulier, le débiteur est mis en demeure par la seule expiration de ce jour (al. 2). A teneur de l'art. 104 al. 1 CO, le débiteur qui en demeure pour le paiement d'une somme d'argent doit l'intérêt moratoire à 5% l'an, même si un taux inférieur avait été fixé pour l'intérêt conventionnel. Toutefois, le débiteur en demeure pour le paiement d'intérêts conventionnels ne doit l'intérêt moratoire qu'à partir du jour de la poursuite ou de la demande en justice (art. 105 al. 1 CO; THEVENOZ, Commentaire romand du CO, 2012, n° 3 ad art. 105; SJ 1997 I 147).</w:t>
      </w:r>
    </w:p>
    <w:p>
      <w:r>
        <w:rPr>
          <w:b/>
        </w:rPr>
        <w:t>E. 2.4.2</w:t>
      </w:r>
    </w:p>
    <w:p>
      <w:r>
        <w:t>En l'occurrence, en ce qui concerne la créance de 230'000 fr., l'intimée a mis en demeure le recourant par pli du 1er juillet 2014. Le dies a quo des intérêts moratoires concernant cette créance sera donc fixé à cette date, et non au 31 octobre 2013 comme mentionné dans le commandement de payer. Par ailleurs, les intérêts conventionnels dus sur la somme de 230'000 fr. ne peuvent porter intérêt qu'à compter de la date de notification du commandement de payer, soit à partir du 6 novembre 2014, et non au 31 octobre 2013 comme figurant dans le commandement de payer. Enfin, la somme de 35'000 fr. due en vertu du contrat du 25 octobre 2002 devait être payée au plus tard le 10 janvier 2013. Les intérêts moratoires liés à cette dette ne peuvent donc être réclamés qu'à partir de cette date, et non du 1er janvier 2013 comme mentionné dans le commandement de payer. Il convient donc de modifier le jugement entrepris en ce sens que la mainlevée provisoire de l'opposition formée au commandement de payer, poursuite n° 1______, sera accordée à concurrence de 230'000 fr. avec intérêts à 5% dès le 1er juillet 2014, de 8'050 fr. avec intérêts à 5% dès le 6 novembre 2014, et de 35'000 fr. avec intérêts à 5% dès le 10 janvier 2013.</w:t>
      </w:r>
    </w:p>
    <w:p>
      <w:r>
        <w:rPr>
          <w:b/>
        </w:rPr>
        <w:t>E. 3</w:t>
      </w:r>
    </w:p>
    <w:p>
      <w:r>
        <w:t>La partie qui succombe est condamnée aux frais. Lorsqu'aucune des parties n'obtient entièrement gain de cause, les frais sont répartis selon le sort de la cause (art. 106 al. 1 et 2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En l'espèce, le recourant ayant principalement succombé, n'obtenant gain de cause qu'en ce qui concerne le dies a quo des intérêts moratoires, il se justifie que les frais du recours soient mis à sa charge.</w:t>
      </w:r>
    </w:p>
    <w:p>
      <w:r>
        <w:t>- 9/11 -</w:t>
      </w:r>
    </w:p>
    <w:p>
      <w:r>
        <w:t>C/5329/2015 L'émolument de la présente décision sera fixé à 1'125 fr., montant couvrant également la décision sur effet suspensif, et compensé avec l'avance de frais du même montant versée par le recourant, qui reste acquise à l'Etat (art. 111 al. 1 CPC). Un montant de 2'000 fr., TVA et débours inclus, sera en outre alloué à l'intimée à titre de dépens (art. 85, 89 et 90 RTFMC; art. 25 et 26 LaCC). Par ailleurs, quand bien même le jugement entrepris est partiellement infirmé par le présent arrêt, il était pour l'essentiel fondé, et il se justifie donc de laisser les frais judiciaires et les dépens de première instance à la charge du recourant. * * * * *</w:t>
      </w:r>
    </w:p>
    <w:p>
      <w:r>
        <w:t>- 10/11 -</w:t>
      </w:r>
    </w:p>
    <w:p>
      <w:r>
        <w:t>C/5329/2015 PAR CES MOTIFS, La Chambre civile : A la forme : Déclare recevable le recours interjeté par A______ contre le jugement JTPI/12049/2015 rendu le 13 octobre 2015 par le Tribunal de première instance dans la cause C/5329/2015-JS SML. Au fond : Annule le chiffre 1 du dispositif dudit jugement. Et, statuant à nouveau : Prononce la mainlevée provisoire de l'opposition formée au commandement de payer, poursuite n° 1______, à concurrence des montants suivants : - 230'000 fr. avec intérêts à 5% dès le 1er juillet 2014; - 8'050 fr. avec intérêts à 5% dès le 6 novembre 2014; - 35'000 fr. avec intérêts à 5% dès le 10 janvier 2013. Confirme le jugement entrepris pour le surplus. Déboute les parties de toutes autres conclusions. Sur les frais : Arrête les frais judiciaires du recours à 1'125 fr., les met à la charge de A______ et les compense avec l'avance de frais du même montant qu'il a fournie et qui reste acquise à l'Etat de Genève. Condamne A______ à verser 2'000 fr. à B______ à titre de dépens. Siégeant : Monsieur Laurent RIEBEN, président; Madame Pauline ERARD et Madame Fabienne GEISINGER-MARIÉTHOZ, juges; Madame Céline FERREIRA, greffière.</w:t>
      </w:r>
    </w:p>
    <w:p>
      <w:r>
        <w:t>Le président : Laurent RIEBEN</w:t>
      </w:r>
    </w:p>
    <w:p>
      <w:r>
        <w:t>La greffière : Céline FERREIRA</w:t>
      </w:r>
    </w:p>
    <w:p>
      <w:r>
        <w:t>- 11/11 -</w:t>
      </w:r>
    </w:p>
    <w:p>
      <w:r>
        <w:t>C/5329/2015</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