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ACJC/43/2015 vom 19. Januar 2015</w:t>
      </w:r>
    </w:p>
    <w:p>
      <w:r>
        <w:t>GE Cour de justice, 2015-01-19, FR</w:t>
      </w:r>
    </w:p>
    <w:p>
      <w:r>
        <w:rPr>
          <w:b/>
        </w:rPr>
        <w:t xml:space="preserve">Quelle: </w:t>
      </w:r>
      <w:r>
        <w:t>https://mcp.opencaselaw.ch/entscheid/ge_gerichte_ACJC_43_2015</w:t>
      </w:r>
    </w:p>
    <w:p>
      <w:r>
        <w:t>FR: GE_GERICHTE ACJC/43/2015 du 19 janvier 2015</w:t>
      </w:r>
    </w:p>
    <w:p>
      <w:r>
        <w:t>IT: GE_GERICHTE ACJC/43/2015 del 19 gennaio 2015</w:t>
      </w:r>
    </w:p>
    <w:p>
      <w:pPr>
        <w:pStyle w:val="Heading2"/>
      </w:pPr>
      <w:r>
        <w:t>Volltext</w:t>
      </w:r>
    </w:p>
    <w:p>
      <w:r>
        <w:t>Le présent arrêt est communiqué aux parties par plis recommandés du 19 janvier 2015 et au Tribunal de première instance le même jour.</w:t>
      </w:r>
    </w:p>
    <w:p>
      <w:r>
        <w:t>REPUBLIQUE ET</w:t>
      </w:r>
    </w:p>
    <w:p>
      <w:r>
        <w:t>CANTON DE GENEVE POUVOIR JUDICIAIRE C/6710/2014 ACJC/43/2015 ARRÊT DE LA COUR DE JUSTICE Chambre civile DU VENDREDI 16 JANVIER 2015</w:t>
      </w:r>
    </w:p>
    <w:p>
      <w:r>
        <w:t>Entre Madame A______, domiciliée ______, Espagne, appelante d'un jugement rendu par la 8ème Chambre du Tribunal de première instance de ce canton le 24 novembre 2014, comparant par Me Philippe Cottier, avocat, 100, rue du Rhône, 1204 Genève, en l'étude duquel elle fait élection de domicile aux fins des présentes, et Madame B______, domiciliée, ______, Genève, Monsieur C______, domicilié ______, Genève, intimés, comparant tous deux par Me Olivier Wehrli, avocat, 8-10, rue de Hesse, case postale 5715, 1211 Genève 11, en l'étude duquel ils font élection de domicile aux fins des présentes.</w:t>
      </w:r>
    </w:p>
    <w:p>
      <w:r>
        <w:t>- 2/4 -</w:t>
      </w:r>
    </w:p>
    <w:p>
      <w:r>
        <w:t>C/6710/2014 Vu, EN FAIT, l'ordonnance OTPI/1535/2014 du Tribunal de première instance rendue le 24 novembre 2014 et notifiée le lendemain, par laquelle il a rejeté la requête de A______ tendant à la suspension de la procédure l'opposant à B______ et C______ jusqu'à droit jugé dans la procédure P/______ et mis les frais de l'indicent à la charge de celle-ci; Vu le recours formé le 5 décembre 2014 par A______, qui conclut à l'annulation de cette ordonnance et, principalement, à la suspension de la procédure; Qu'elle demande l'octroi de l'effet suspensif, exposant qu'à défaut du prononcé de celui-ci, il serait "singulier" que la procédure de première instance suive son cours, alors qu'un recours visant sa suspension est pendant et qu'il convenait de faire application de la jurisprudence en matière de mainlevée, qui accordait l'effet suspensif au recours; Que les intimés concluent au rejet de la requête, la recourante ne se prévalant pas d'un préjudice difficilement réparable; Considérant, EN DROIT,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le recours est notamment recevable contre les ordonnances d'instruction de première instance, lorsqu'elles peuvent causer un préjudice difficilement réparable (art. 319 let. b ch. 2 CPC); Que l'ordonnance querellée est une ordonnance d'instruction, dès lors qu'elle rejette la requête de suspension (cf. Roger WEBER in OBERHAMME/DOMEJ/HAAS, Schweizerische Zivilprozess- ordnung, 2014, n. 11 ad art. 126 et les références citées);</w:t>
      </w:r>
    </w:p>
    <w:p>
      <w:r>
        <w:t>- 3/4 -</w:t>
      </w:r>
    </w:p>
    <w:p>
      <w:r>
        <w:t>C/6710/2014 Qu'ainsi, seule l'existence d'un préjudice difficilement réparable ouvre la voie du recours; Qu'en l'espèce, la recourante motive sa requête d'effet suspensif en faisant valoir un tel préjudice du fait que la procédure de première instance se poursuit alors que la Cour pourrait rendre un arrêt de suspension; Qu'il n'apparaît cependant pas, prima facie, que le fait que la procédure de première instance suive son cours avant que la Cour tranche le présent recours soit de nature à causer à la recourante un préjudice difficilement réparable; Qu'en effet, si le recours était admis, la procédure serait suspendue et les éventuels actes d'instruction accomplis pourraient, le cas échéant, être répétés, voire complétés à la suite de la reprise de l'instance; Que le seul prolongement de la procédure lié à une répétition de certains actes de procédure ne constitue pas, en soi, un préjudice difficilement réparable; Qu'enfin, contrairement à ce que soutient la recourante, la présente situation diffère de celle d'un recours dirigé contre un jugement accordant la mainlevée, dès lors qu'à défaut de l'octroi de l'effet suspensif, la procédure d'exécution forcée peut rapidement conduire à des mesures incisives telles que la saisie ou la commination de faillite, ce qui n'est en rien comparable à l'accomplissement d'actes d'instruction d'une procédure civile; Qu'au vu de l'argumentation sur effet suspensif développée par la recourante, le risque de préjudice difficilement réparable n'est ainsi pas manifeste; Qu'en particulier, aucune situation irréversible pour la recourante n'est susceptible de découler du refus de suspendre l'effet exécutoire de l'ordonnance attaquée; Que, partant, la requête d'effet suspensif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C/6710/2014 PAR CES MOTIFS, La Chambre civile : Statuant sur suspension de l'exécution : Rejette la requête de A______ tendant à la suspension de l'effet exécutoire attaché à l'ordonnance OTPI/1535/2014 rendue le 24 novembre 2014 par le Tribunal de première instance dans la procédure C/6710/2014-8. Dit qu'il sera statué sur les frais et dépens de l'incident avec la décision sur le fond. Siégeant : Madame Florence KRAUSKOPF, présidente; Madame Anne-Lise JAQUIER, greffière.</w:t>
      </w:r>
    </w:p>
    <w:p>
      <w:r>
        <w:t>La présidente de la Chambre civile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